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1BA888AC"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D6169D">
        <w:rPr>
          <w:b/>
          <w:sz w:val="24"/>
          <w:szCs w:val="24"/>
        </w:rPr>
        <w:t>#9</w:t>
      </w:r>
      <w:r w:rsidR="00D6169D">
        <w:rPr>
          <w:rFonts w:hint="eastAsia"/>
          <w:b/>
          <w:sz w:val="24"/>
          <w:szCs w:val="24"/>
          <w:lang w:eastAsia="ko-KR"/>
        </w:rPr>
        <w:t>4</w:t>
      </w:r>
      <w:r w:rsidR="00B052F7">
        <w:rPr>
          <w:rFonts w:hint="eastAsia"/>
          <w:b/>
          <w:sz w:val="24"/>
          <w:szCs w:val="24"/>
          <w:lang w:eastAsia="ko-KR"/>
        </w:rPr>
        <w:t>bis</w:t>
      </w:r>
      <w:r w:rsidR="0015141B" w:rsidRPr="00EE006E">
        <w:rPr>
          <w:rFonts w:hint="eastAsia"/>
          <w:b/>
          <w:sz w:val="24"/>
          <w:szCs w:val="24"/>
          <w:lang w:eastAsia="ko-KR"/>
        </w:rPr>
        <w:tab/>
      </w:r>
      <w:r w:rsidR="0015141B" w:rsidRPr="0042463A">
        <w:rPr>
          <w:b/>
          <w:i/>
          <w:sz w:val="24"/>
          <w:szCs w:val="24"/>
          <w:lang w:eastAsia="ko-KR"/>
        </w:rPr>
        <w:t>R1-</w:t>
      </w:r>
      <w:r w:rsidR="002B4338" w:rsidRPr="0042463A">
        <w:rPr>
          <w:b/>
          <w:i/>
          <w:sz w:val="24"/>
          <w:szCs w:val="24"/>
          <w:lang w:eastAsia="ko-KR"/>
        </w:rPr>
        <w:t>18</w:t>
      </w:r>
      <w:r w:rsidR="002B4338" w:rsidRPr="0042463A">
        <w:rPr>
          <w:rFonts w:hint="eastAsia"/>
          <w:b/>
          <w:i/>
          <w:sz w:val="24"/>
          <w:szCs w:val="24"/>
          <w:lang w:eastAsia="ko-KR"/>
        </w:rPr>
        <w:t>1</w:t>
      </w:r>
      <w:r w:rsidR="0042463A" w:rsidRPr="0042463A">
        <w:rPr>
          <w:rFonts w:hint="eastAsia"/>
          <w:b/>
          <w:i/>
          <w:sz w:val="24"/>
          <w:szCs w:val="24"/>
          <w:lang w:eastAsia="ko-KR"/>
        </w:rPr>
        <w:t>2975</w:t>
      </w:r>
    </w:p>
    <w:bookmarkEnd w:id="0"/>
    <w:bookmarkEnd w:id="1"/>
    <w:p w14:paraId="4186FD92" w14:textId="6062ED5A" w:rsidR="0015141B" w:rsidRPr="00EE4F46" w:rsidRDefault="00CB6632" w:rsidP="00EE4F46">
      <w:pPr>
        <w:rPr>
          <w:rFonts w:ascii="Arial" w:hAnsi="Arial" w:cs="Arial"/>
          <w:b/>
          <w:noProof/>
          <w:sz w:val="24"/>
        </w:rPr>
      </w:pPr>
      <w:r>
        <w:rPr>
          <w:rFonts w:ascii="Arial" w:hAnsi="Arial" w:cs="Arial" w:hint="eastAsia"/>
          <w:b/>
          <w:noProof/>
          <w:sz w:val="24"/>
        </w:rPr>
        <w:t>Spokane</w:t>
      </w:r>
      <w:r w:rsidR="00D6169D" w:rsidRPr="00D6169D">
        <w:rPr>
          <w:rFonts w:ascii="Arial" w:hAnsi="Arial" w:cs="Arial"/>
          <w:b/>
          <w:noProof/>
          <w:sz w:val="24"/>
        </w:rPr>
        <w:t xml:space="preserve">, </w:t>
      </w:r>
      <w:r>
        <w:rPr>
          <w:rFonts w:ascii="Arial" w:hAnsi="Arial" w:cs="Arial" w:hint="eastAsia"/>
          <w:b/>
          <w:noProof/>
          <w:sz w:val="24"/>
        </w:rPr>
        <w:t>USA</w:t>
      </w:r>
      <w:r w:rsidR="00D6169D">
        <w:rPr>
          <w:rFonts w:ascii="Arial" w:hAnsi="Arial" w:cs="Arial"/>
          <w:b/>
          <w:noProof/>
          <w:sz w:val="24"/>
        </w:rPr>
        <w:t xml:space="preserve">, </w:t>
      </w:r>
      <w:r>
        <w:rPr>
          <w:rFonts w:ascii="Arial" w:hAnsi="Arial" w:cs="Arial" w:hint="eastAsia"/>
          <w:b/>
          <w:noProof/>
          <w:sz w:val="24"/>
        </w:rPr>
        <w:t>November</w:t>
      </w:r>
      <w:r w:rsidR="00B052F7">
        <w:rPr>
          <w:rFonts w:ascii="Arial" w:hAnsi="Arial" w:cs="Arial"/>
          <w:b/>
          <w:noProof/>
          <w:sz w:val="24"/>
        </w:rPr>
        <w:t xml:space="preserve"> </w:t>
      </w:r>
      <w:r>
        <w:rPr>
          <w:rFonts w:ascii="Arial" w:hAnsi="Arial" w:cs="Arial" w:hint="eastAsia"/>
          <w:b/>
          <w:noProof/>
          <w:sz w:val="24"/>
        </w:rPr>
        <w:t>12th</w:t>
      </w:r>
      <w:r w:rsidR="00B052F7">
        <w:rPr>
          <w:rFonts w:ascii="Arial" w:hAnsi="Arial" w:cs="Arial"/>
          <w:b/>
          <w:noProof/>
          <w:sz w:val="24"/>
        </w:rPr>
        <w:t xml:space="preserve"> – </w:t>
      </w:r>
      <w:r>
        <w:rPr>
          <w:rFonts w:ascii="Arial" w:hAnsi="Arial" w:cs="Arial" w:hint="eastAsia"/>
          <w:b/>
          <w:noProof/>
          <w:sz w:val="24"/>
        </w:rPr>
        <w:t>16</w:t>
      </w:r>
      <w:r w:rsidR="00D6169D">
        <w:rPr>
          <w:rFonts w:ascii="Arial" w:hAnsi="Arial" w:cs="Arial"/>
          <w:b/>
          <w:noProof/>
          <w:sz w:val="24"/>
        </w:rPr>
        <w:t>th, 2018</w:t>
      </w:r>
    </w:p>
    <w:p w14:paraId="08664EDD" w14:textId="1385000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6169D">
        <w:rPr>
          <w:rFonts w:ascii="Arial" w:hAnsi="Arial"/>
          <w:sz w:val="24"/>
        </w:rPr>
        <w:t>7.</w:t>
      </w:r>
      <w:r w:rsidR="00D6169D">
        <w:rPr>
          <w:rFonts w:ascii="Arial" w:hAnsi="Arial" w:hint="eastAsia"/>
          <w:sz w:val="24"/>
        </w:rPr>
        <w:t>2.2</w:t>
      </w:r>
      <w:r w:rsidR="004A73C3">
        <w:rPr>
          <w:rFonts w:ascii="Arial" w:hAnsi="Arial"/>
          <w:sz w:val="24"/>
        </w:rPr>
        <w:t>.3.1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F98876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A73C3" w:rsidRPr="004A73C3">
        <w:rPr>
          <w:rFonts w:ascii="Arial" w:hAnsi="Arial"/>
          <w:sz w:val="24"/>
        </w:rPr>
        <w:t>Downlink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FB702BD" w14:textId="7A8370E0" w:rsidR="006B212C" w:rsidRDefault="00407785" w:rsidP="00407785">
      <w:pPr>
        <w:jc w:val="both"/>
        <w:rPr>
          <w:lang w:val="en-US"/>
        </w:rPr>
      </w:pPr>
      <w:r w:rsidRPr="00407785">
        <w:rPr>
          <w:lang w:val="en-US"/>
        </w:rPr>
        <w:t xml:space="preserve">In </w:t>
      </w:r>
      <w:r w:rsidR="00A739A4">
        <w:rPr>
          <w:rFonts w:hint="eastAsia"/>
          <w:lang w:val="en-US"/>
        </w:rPr>
        <w:t>RAN1#9</w:t>
      </w:r>
      <w:r w:rsidR="00B052F7">
        <w:rPr>
          <w:rFonts w:hint="eastAsia"/>
          <w:lang w:val="en-US"/>
        </w:rPr>
        <w:t>4</w:t>
      </w:r>
      <w:r w:rsidRPr="00407785">
        <w:rPr>
          <w:lang w:val="en-US"/>
        </w:rPr>
        <w:t xml:space="preserve"> [1], the following agreement</w:t>
      </w:r>
      <w:r w:rsidR="006B212C">
        <w:rPr>
          <w:lang w:val="en-US"/>
        </w:rPr>
        <w:t>s were</w:t>
      </w:r>
      <w:r w:rsidRPr="00407785">
        <w:rPr>
          <w:lang w:val="en-US"/>
        </w:rPr>
        <w:t xml:space="preserve"> made: </w:t>
      </w:r>
    </w:p>
    <w:tbl>
      <w:tblPr>
        <w:tblStyle w:val="TableGrid"/>
        <w:tblW w:w="0" w:type="auto"/>
        <w:tblLook w:val="04A0" w:firstRow="1" w:lastRow="0" w:firstColumn="1" w:lastColumn="0" w:noHBand="0" w:noVBand="1"/>
      </w:tblPr>
      <w:tblGrid>
        <w:gridCol w:w="9855"/>
      </w:tblGrid>
      <w:tr w:rsidR="00B052F7" w14:paraId="08AC0215" w14:textId="77777777" w:rsidTr="00B052F7">
        <w:tc>
          <w:tcPr>
            <w:tcW w:w="9855" w:type="dxa"/>
          </w:tcPr>
          <w:p w14:paraId="49D8A05E" w14:textId="77777777" w:rsidR="00B052F7" w:rsidRPr="00FA74C2" w:rsidRDefault="00B052F7" w:rsidP="00B052F7">
            <w:pPr>
              <w:spacing w:before="60" w:after="60"/>
              <w:rPr>
                <w:lang w:eastAsia="x-none"/>
              </w:rPr>
            </w:pPr>
            <w:r w:rsidRPr="00DE79EA">
              <w:rPr>
                <w:highlight w:val="green"/>
                <w:lang w:eastAsia="x-none"/>
              </w:rPr>
              <w:t>Agreement:</w:t>
            </w:r>
            <w:r w:rsidRPr="00FA74C2">
              <w:rPr>
                <w:lang w:eastAsia="x-none"/>
              </w:rPr>
              <w:t xml:space="preserve"> </w:t>
            </w:r>
          </w:p>
          <w:p w14:paraId="168D0D98" w14:textId="11FD8B97" w:rsidR="00B052F7" w:rsidRDefault="00B052F7" w:rsidP="00B052F7">
            <w:pPr>
              <w:numPr>
                <w:ilvl w:val="0"/>
                <w:numId w:val="23"/>
              </w:numPr>
              <w:spacing w:after="0"/>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w:t>
            </w:r>
            <w:r w:rsidR="0065426E">
              <w:rPr>
                <w:lang w:eastAsia="x-none"/>
              </w:rPr>
              <w:t>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3C4F32B9" w14:textId="77777777" w:rsidR="00B052F7" w:rsidRPr="00FA74C2" w:rsidRDefault="00B052F7" w:rsidP="00B052F7">
            <w:pPr>
              <w:numPr>
                <w:ilvl w:val="0"/>
                <w:numId w:val="24"/>
              </w:numPr>
              <w:spacing w:after="0"/>
              <w:rPr>
                <w:lang w:eastAsia="x-none"/>
              </w:rPr>
            </w:pPr>
            <w:r w:rsidRPr="00FA74C2">
              <w:rPr>
                <w:lang w:eastAsia="x-none"/>
              </w:rPr>
              <w:t>Meeting OCB requirement</w:t>
            </w:r>
          </w:p>
          <w:p w14:paraId="4559A704" w14:textId="77777777" w:rsidR="00B052F7" w:rsidRPr="00FA74C2" w:rsidRDefault="00B052F7" w:rsidP="00B052F7">
            <w:pPr>
              <w:numPr>
                <w:ilvl w:val="0"/>
                <w:numId w:val="24"/>
              </w:numPr>
              <w:spacing w:after="0"/>
              <w:rPr>
                <w:lang w:eastAsia="x-none"/>
              </w:rPr>
            </w:pPr>
            <w:r w:rsidRPr="00FA74C2">
              <w:rPr>
                <w:lang w:eastAsia="x-none"/>
              </w:rPr>
              <w:t>Compacting signals in time domain to limit the required number of channel access and for short channel occupancy</w:t>
            </w:r>
          </w:p>
          <w:p w14:paraId="1B692D0E" w14:textId="77777777" w:rsidR="00B052F7" w:rsidRPr="00FA74C2" w:rsidRDefault="00B052F7" w:rsidP="00B052F7">
            <w:pPr>
              <w:numPr>
                <w:ilvl w:val="0"/>
                <w:numId w:val="24"/>
              </w:numPr>
              <w:spacing w:after="0"/>
              <w:rPr>
                <w:lang w:eastAsia="x-none"/>
              </w:rPr>
            </w:pPr>
            <w:r w:rsidRPr="00FA74C2">
              <w:rPr>
                <w:lang w:eastAsia="x-none"/>
              </w:rPr>
              <w:t>Support of stand-alone NR-U deployment</w:t>
            </w:r>
            <w:r>
              <w:rPr>
                <w:lang w:eastAsia="x-none"/>
              </w:rPr>
              <w:t>s</w:t>
            </w:r>
          </w:p>
          <w:p w14:paraId="2CF23B71" w14:textId="77777777" w:rsidR="00B052F7" w:rsidRDefault="00B052F7" w:rsidP="00B052F7">
            <w:pPr>
              <w:numPr>
                <w:ilvl w:val="0"/>
                <w:numId w:val="24"/>
              </w:numPr>
              <w:spacing w:after="0"/>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63DF3138" w14:textId="77777777" w:rsidR="00B052F7" w:rsidRDefault="00B052F7" w:rsidP="00B052F7">
            <w:pPr>
              <w:numPr>
                <w:ilvl w:val="0"/>
                <w:numId w:val="24"/>
              </w:numPr>
              <w:spacing w:after="0"/>
              <w:rPr>
                <w:lang w:eastAsia="x-none"/>
              </w:rPr>
            </w:pPr>
            <w:r>
              <w:rPr>
                <w:lang w:eastAsia="x-none"/>
              </w:rPr>
              <w:t>Resolution of PCI confusion in an NR-U deployment</w:t>
            </w:r>
          </w:p>
          <w:p w14:paraId="04702304" w14:textId="77777777" w:rsidR="00B052F7" w:rsidRDefault="00B052F7" w:rsidP="00B052F7">
            <w:pPr>
              <w:numPr>
                <w:ilvl w:val="0"/>
                <w:numId w:val="24"/>
              </w:numPr>
              <w:spacing w:after="0"/>
              <w:rPr>
                <w:lang w:eastAsia="x-none"/>
              </w:rPr>
            </w:pPr>
            <w:r>
              <w:rPr>
                <w:lang w:eastAsia="x-none"/>
              </w:rPr>
              <w:t>Note: The NR-U DRS (it can be called something else in the future) can include signals and channels that are required for cell acquisition etc. and is not limited only to reference signals</w:t>
            </w:r>
          </w:p>
          <w:p w14:paraId="5CFBF29E" w14:textId="77777777" w:rsidR="00B052F7" w:rsidRPr="00FA74C2" w:rsidRDefault="00B052F7" w:rsidP="00B052F7">
            <w:pPr>
              <w:numPr>
                <w:ilvl w:val="0"/>
                <w:numId w:val="22"/>
              </w:numPr>
              <w:spacing w:after="0"/>
              <w:rPr>
                <w:lang w:eastAsia="x-none"/>
              </w:rPr>
            </w:pPr>
            <w:r>
              <w:rPr>
                <w:lang w:eastAsia="x-none"/>
              </w:rPr>
              <w:t>The transmission of additional signals such as OSI and paging within the NR-U DRS is allowed and can be beneficial</w:t>
            </w:r>
          </w:p>
          <w:p w14:paraId="6B3BC5A8" w14:textId="51555020" w:rsidR="00B052F7" w:rsidRDefault="00B052F7" w:rsidP="00B052F7">
            <w:pPr>
              <w:numPr>
                <w:ilvl w:val="0"/>
                <w:numId w:val="22"/>
              </w:numPr>
              <w:spacing w:after="0"/>
              <w:rPr>
                <w:lang w:eastAsia="x-none"/>
              </w:rPr>
            </w:pPr>
            <w:r w:rsidRPr="00FA74C2">
              <w:rPr>
                <w:lang w:eastAsia="x-none"/>
              </w:rPr>
              <w:t>Note: This does not imply that RMSI-CORESET+P</w:t>
            </w:r>
            <w:r w:rsidR="0065426E">
              <w:rPr>
                <w:lang w:eastAsia="x-none"/>
              </w:rPr>
              <w:t>DSCH</w:t>
            </w:r>
            <w:r>
              <w:rPr>
                <w:lang w:eastAsia="x-none"/>
              </w:rPr>
              <w:t xml:space="preserve"> </w:t>
            </w:r>
            <w:r w:rsidRPr="00FA74C2">
              <w:rPr>
                <w:lang w:eastAsia="x-none"/>
              </w:rPr>
              <w:t>and CSI-RS can only be transmitted as part of the NR-U DRS, and does not imply that these are necessarily part of all NR-U DRS transmissions.</w:t>
            </w:r>
          </w:p>
          <w:p w14:paraId="3C86565D" w14:textId="23897434" w:rsidR="00B052F7" w:rsidRPr="00B052F7" w:rsidRDefault="00B052F7" w:rsidP="00B052F7">
            <w:pPr>
              <w:spacing w:after="0"/>
              <w:ind w:left="360"/>
              <w:rPr>
                <w:lang w:eastAsia="x-none"/>
              </w:rPr>
            </w:pPr>
          </w:p>
        </w:tc>
      </w:tr>
    </w:tbl>
    <w:p w14:paraId="5559B1BA" w14:textId="77777777" w:rsidR="006B212C" w:rsidRPr="00B06610" w:rsidRDefault="006B212C" w:rsidP="00407785">
      <w:pPr>
        <w:jc w:val="both"/>
      </w:pPr>
    </w:p>
    <w:p w14:paraId="7DE63133" w14:textId="5A08F209" w:rsidR="00407785" w:rsidRDefault="00407785" w:rsidP="00407785">
      <w:pPr>
        <w:rPr>
          <w:lang w:val="en-US" w:eastAsia="ja-JP"/>
        </w:rPr>
      </w:pPr>
      <w:r w:rsidRPr="00EE006E">
        <w:rPr>
          <w:lang w:val="en-US" w:eastAsia="ja-JP"/>
        </w:rPr>
        <w:t xml:space="preserve">This contribution discusses the </w:t>
      </w:r>
      <w:r>
        <w:rPr>
          <w:lang w:val="en-US" w:eastAsia="ja-JP"/>
        </w:rPr>
        <w:t xml:space="preserve">aspects related to the </w:t>
      </w:r>
      <w:r w:rsidR="00602B34">
        <w:rPr>
          <w:lang w:val="en-US" w:eastAsia="ja-JP"/>
        </w:rPr>
        <w:t>d</w:t>
      </w:r>
      <w:r w:rsidR="00602B34" w:rsidRPr="00602B34">
        <w:rPr>
          <w:lang w:val="en-US" w:eastAsia="ja-JP"/>
        </w:rPr>
        <w:t xml:space="preserve">ownlink signal and channel design </w:t>
      </w:r>
      <w:r>
        <w:rPr>
          <w:lang w:val="en-US" w:eastAsia="ja-JP"/>
        </w:rPr>
        <w:t>for NR-U</w:t>
      </w:r>
      <w:r w:rsidRPr="00EE006E">
        <w:rPr>
          <w:lang w:val="en-US" w:eastAsia="ja-JP"/>
        </w:rPr>
        <w:t>:</w:t>
      </w:r>
    </w:p>
    <w:p w14:paraId="243A194A" w14:textId="04446897" w:rsidR="009B66D6" w:rsidRDefault="00F2492E" w:rsidP="00AE35D4">
      <w:pPr>
        <w:pStyle w:val="ListParagraph"/>
        <w:numPr>
          <w:ilvl w:val="0"/>
          <w:numId w:val="20"/>
        </w:numPr>
        <w:ind w:leftChars="0"/>
        <w:rPr>
          <w:lang w:val="en-US" w:eastAsia="ja-JP"/>
        </w:rPr>
      </w:pPr>
      <w:r>
        <w:rPr>
          <w:lang w:val="en-US" w:eastAsia="ja-JP"/>
        </w:rPr>
        <w:t>NR-U</w:t>
      </w:r>
      <w:r w:rsidR="009B66D6">
        <w:rPr>
          <w:lang w:val="en-US" w:eastAsia="ja-JP"/>
        </w:rPr>
        <w:t xml:space="preserve"> </w:t>
      </w:r>
      <w:r w:rsidR="00F658DF">
        <w:rPr>
          <w:lang w:val="en-US" w:eastAsia="ja-JP"/>
        </w:rPr>
        <w:t>DRS</w:t>
      </w:r>
    </w:p>
    <w:p w14:paraId="3C948B76" w14:textId="117515AC" w:rsidR="009B66D6" w:rsidRDefault="00CA3678" w:rsidP="00AE35D4">
      <w:pPr>
        <w:pStyle w:val="ListParagraph"/>
        <w:numPr>
          <w:ilvl w:val="0"/>
          <w:numId w:val="20"/>
        </w:numPr>
        <w:ind w:leftChars="0"/>
        <w:rPr>
          <w:lang w:val="en-US" w:eastAsia="ja-JP"/>
        </w:rPr>
      </w:pPr>
      <w:r>
        <w:rPr>
          <w:rFonts w:hint="eastAsia"/>
          <w:lang w:val="en-US"/>
        </w:rPr>
        <w:t>Indication of COT structure</w:t>
      </w:r>
    </w:p>
    <w:p w14:paraId="3252D79C" w14:textId="2F264CBF" w:rsidR="002440E6" w:rsidRDefault="002440E6" w:rsidP="00AE35D4">
      <w:pPr>
        <w:pStyle w:val="ListParagraph"/>
        <w:numPr>
          <w:ilvl w:val="0"/>
          <w:numId w:val="20"/>
        </w:numPr>
        <w:ind w:leftChars="0"/>
        <w:rPr>
          <w:lang w:val="en-US" w:eastAsia="ja-JP"/>
        </w:rPr>
      </w:pPr>
      <w:r>
        <w:rPr>
          <w:rFonts w:hint="eastAsia"/>
          <w:lang w:val="en-US"/>
        </w:rPr>
        <w:t>Signal for burst detection</w:t>
      </w:r>
    </w:p>
    <w:p w14:paraId="3E0BFA3F" w14:textId="6C8C2B56" w:rsidR="00CA3678" w:rsidRPr="009B66D6" w:rsidRDefault="00CA3678" w:rsidP="00AE35D4">
      <w:pPr>
        <w:pStyle w:val="ListParagraph"/>
        <w:numPr>
          <w:ilvl w:val="0"/>
          <w:numId w:val="20"/>
        </w:numPr>
        <w:ind w:leftChars="0"/>
        <w:rPr>
          <w:lang w:val="en-US" w:eastAsia="ja-JP"/>
        </w:rPr>
      </w:pPr>
      <w:r>
        <w:rPr>
          <w:rFonts w:hint="eastAsia"/>
          <w:lang w:val="en-US"/>
        </w:rPr>
        <w:t>Adaptation of PDCCH monitoring periodicity</w:t>
      </w:r>
    </w:p>
    <w:p w14:paraId="3960BE12" w14:textId="4F6D1B82" w:rsidR="00266A29" w:rsidRDefault="00F2492E"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 </w:t>
      </w:r>
      <w:r w:rsidR="00F658DF">
        <w:rPr>
          <w:szCs w:val="20"/>
          <w:lang w:val="en-US"/>
        </w:rPr>
        <w:t>NR-U DRS</w:t>
      </w:r>
    </w:p>
    <w:p w14:paraId="2C55EDEF"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7972165"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D5015D5" w14:textId="7DB3D108" w:rsidR="00266A29" w:rsidRDefault="00F2492E" w:rsidP="00496166">
      <w:pPr>
        <w:pStyle w:val="Heading2"/>
        <w:rPr>
          <w:lang w:val="en-US"/>
        </w:rPr>
      </w:pPr>
      <w:r>
        <w:rPr>
          <w:lang w:val="en-US"/>
        </w:rPr>
        <w:t xml:space="preserve">Numerology </w:t>
      </w:r>
    </w:p>
    <w:p w14:paraId="1272FD59" w14:textId="7C64C974" w:rsidR="008F5147" w:rsidRDefault="003F44E2" w:rsidP="007A38C9">
      <w:pPr>
        <w:spacing w:line="288" w:lineRule="auto"/>
        <w:jc w:val="both"/>
        <w:rPr>
          <w:lang w:eastAsia="ja-JP"/>
        </w:rPr>
      </w:pPr>
      <w:r>
        <w:rPr>
          <w:lang w:val="en-US"/>
        </w:rPr>
        <w:t xml:space="preserve">In NR FR1, 15 kHz and 30 kHz are the two candidate SCS values for SS/PBCH block, and 15 kHz and 30 kHz are also the candidate SCS values for RMSI/OSI/paging. </w:t>
      </w:r>
      <w:r w:rsidR="00C23E33">
        <w:rPr>
          <w:lang w:val="en-US"/>
        </w:rPr>
        <w:t>One</w:t>
      </w:r>
      <w:r w:rsidR="008F5147">
        <w:rPr>
          <w:lang w:val="en-US"/>
        </w:rPr>
        <w:t xml:space="preserve"> of the discussion points is whether or not to support 60 kHz subcarrier spacing for SS/PBCH block and RMSI/OSI/paging, for NR-U sub7 GHz. </w:t>
      </w:r>
      <w:r w:rsidR="00615E91">
        <w:rPr>
          <w:lang w:val="en-US"/>
        </w:rPr>
        <w:t xml:space="preserve">In </w:t>
      </w:r>
      <w:r w:rsidR="00F658DF">
        <w:rPr>
          <w:lang w:val="en-US"/>
        </w:rPr>
        <w:t>RAN1 #94</w:t>
      </w:r>
      <w:r w:rsidR="00615E91">
        <w:rPr>
          <w:lang w:val="en-US"/>
        </w:rPr>
        <w:t xml:space="preserve"> [</w:t>
      </w:r>
      <w:r w:rsidR="00F658DF">
        <w:rPr>
          <w:lang w:val="en-US"/>
        </w:rPr>
        <w:t>1</w:t>
      </w:r>
      <w:r w:rsidR="00615E91">
        <w:rPr>
          <w:lang w:val="en-US"/>
        </w:rPr>
        <w:t xml:space="preserve">], it was agreed to be identified beneficial to support </w:t>
      </w:r>
      <w:r w:rsidR="00DE7FB9">
        <w:rPr>
          <w:lang w:val="en-US"/>
        </w:rPr>
        <w:t xml:space="preserve">using the </w:t>
      </w:r>
      <w:r w:rsidR="00615E91">
        <w:rPr>
          <w:lang w:val="en-US"/>
        </w:rPr>
        <w:t xml:space="preserve">same numerology for all DL signals and channels </w:t>
      </w:r>
      <w:r w:rsidR="00DE7FB9">
        <w:rPr>
          <w:lang w:val="en-US"/>
        </w:rPr>
        <w:t xml:space="preserve">at least </w:t>
      </w:r>
      <w:r w:rsidR="00615E91">
        <w:rPr>
          <w:lang w:val="en-US"/>
        </w:rPr>
        <w:t xml:space="preserve">for standalone operation, and </w:t>
      </w:r>
      <w:r w:rsidR="00F658DF">
        <w:rPr>
          <w:lang w:val="en-US"/>
        </w:rPr>
        <w:t>in RAN1 #94bis [2], it was further agreed that UE assumes single SCS for Pcell per band.</w:t>
      </w:r>
      <w:r w:rsidR="00615E91">
        <w:rPr>
          <w:lang w:val="en-US"/>
        </w:rPr>
        <w:t xml:space="preserve"> </w:t>
      </w:r>
      <w:r w:rsidR="002A1E19">
        <w:rPr>
          <w:lang w:val="en-US"/>
        </w:rPr>
        <w:t>We study</w:t>
      </w:r>
      <w:r w:rsidR="00615E91">
        <w:rPr>
          <w:lang w:val="en-US"/>
        </w:rPr>
        <w:t xml:space="preserve"> </w:t>
      </w:r>
      <w:r w:rsidR="00615E91">
        <w:rPr>
          <w:lang w:eastAsia="ja-JP"/>
        </w:rPr>
        <w:t>t</w:t>
      </w:r>
      <w:r w:rsidR="008F5147">
        <w:rPr>
          <w:lang w:eastAsia="ja-JP"/>
        </w:rPr>
        <w:t xml:space="preserve">he following aspects </w:t>
      </w:r>
      <w:r w:rsidR="00DE7FB9">
        <w:rPr>
          <w:lang w:eastAsia="ja-JP"/>
        </w:rPr>
        <w:t xml:space="preserve">on </w:t>
      </w:r>
      <w:r w:rsidR="002A1E19">
        <w:rPr>
          <w:lang w:eastAsia="ja-JP"/>
        </w:rPr>
        <w:t>comparing using 30 kHz or 60 kHz as</w:t>
      </w:r>
      <w:r w:rsidR="00615E91">
        <w:rPr>
          <w:lang w:eastAsia="ja-JP"/>
        </w:rPr>
        <w:t xml:space="preserve"> the supported </w:t>
      </w:r>
      <w:r w:rsidR="002A1E19">
        <w:rPr>
          <w:lang w:eastAsia="ja-JP"/>
        </w:rPr>
        <w:t>SCS</w:t>
      </w:r>
      <w:r w:rsidR="00615E91">
        <w:rPr>
          <w:lang w:eastAsia="ja-JP"/>
        </w:rPr>
        <w:t xml:space="preserve"> </w:t>
      </w:r>
      <w:r w:rsidR="00170551">
        <w:rPr>
          <w:lang w:eastAsia="ja-JP"/>
        </w:rPr>
        <w:t>of</w:t>
      </w:r>
      <w:r w:rsidR="00615E91">
        <w:rPr>
          <w:lang w:eastAsia="ja-JP"/>
        </w:rPr>
        <w:t xml:space="preserve"> </w:t>
      </w:r>
      <w:r w:rsidR="00F658DF">
        <w:rPr>
          <w:lang w:eastAsia="ja-JP"/>
        </w:rPr>
        <w:t>NR-U DRS</w:t>
      </w:r>
      <w:r w:rsidR="008F5147">
        <w:rPr>
          <w:lang w:eastAsia="ja-JP"/>
        </w:rPr>
        <w:t>:</w:t>
      </w:r>
    </w:p>
    <w:p w14:paraId="720D2505" w14:textId="6834D242" w:rsidR="008F5147" w:rsidRPr="00496166" w:rsidRDefault="00615E91" w:rsidP="007A38C9">
      <w:pPr>
        <w:spacing w:line="288" w:lineRule="auto"/>
        <w:jc w:val="both"/>
        <w:rPr>
          <w:b/>
          <w:lang w:eastAsia="ja-JP"/>
        </w:rPr>
      </w:pPr>
      <w:r>
        <w:rPr>
          <w:b/>
          <w:lang w:eastAsia="ja-JP"/>
        </w:rPr>
        <w:t>1</w:t>
      </w:r>
      <w:r w:rsidR="008F5147" w:rsidRPr="00496166">
        <w:rPr>
          <w:b/>
          <w:lang w:eastAsia="ja-JP"/>
        </w:rPr>
        <w:t>. Cell search performance.</w:t>
      </w:r>
    </w:p>
    <w:p w14:paraId="7D5212E5" w14:textId="6F86A235" w:rsidR="008F5147" w:rsidRDefault="008F5147" w:rsidP="007A38C9">
      <w:pPr>
        <w:spacing w:line="288" w:lineRule="auto"/>
        <w:jc w:val="both"/>
        <w:rPr>
          <w:lang w:eastAsia="ja-JP"/>
        </w:rPr>
      </w:pPr>
      <w:r>
        <w:rPr>
          <w:lang w:eastAsia="ja-JP"/>
        </w:rPr>
        <w:t xml:space="preserve">In NR FR1, 30 kHz SCS of SS/PBCH block has been proved to be sufficient for resisting initial CFO for all the carrier frequency range, and it was further testified by RAN4 that 30 kHz SCS of SS/PBCH block can be used for carrier </w:t>
      </w:r>
      <w:r>
        <w:rPr>
          <w:lang w:eastAsia="ja-JP"/>
        </w:rPr>
        <w:lastRenderedPageBreak/>
        <w:t xml:space="preserve">frequency range 3 GHz to 5 GHz (e.g. band n77, n78, n79). Hence, from the perspective of initial cell search performance, both 30 kHz and 60 kHz SCS of SS/PBCH block can </w:t>
      </w:r>
      <w:r w:rsidR="00EB4A85">
        <w:rPr>
          <w:lang w:eastAsia="ja-JP"/>
        </w:rPr>
        <w:t>perform well enough to resist initial CFO</w:t>
      </w:r>
      <w:r w:rsidR="00615E91">
        <w:rPr>
          <w:lang w:eastAsia="ja-JP"/>
        </w:rPr>
        <w:t>.</w:t>
      </w:r>
      <w:r w:rsidR="000E27C2">
        <w:rPr>
          <w:lang w:eastAsia="ja-JP"/>
        </w:rPr>
        <w:t xml:space="preserve"> </w:t>
      </w:r>
    </w:p>
    <w:p w14:paraId="317B4107" w14:textId="43DB0BA9" w:rsidR="00F658DF" w:rsidRDefault="00F658DF" w:rsidP="00F658DF">
      <w:pPr>
        <w:spacing w:line="288" w:lineRule="auto"/>
        <w:jc w:val="both"/>
        <w:rPr>
          <w:lang w:eastAsia="ja-JP"/>
        </w:rPr>
      </w:pPr>
      <w:r>
        <w:rPr>
          <w:lang w:eastAsia="ja-JP"/>
        </w:rPr>
        <w:t xml:space="preserve">A set of link-level evaluation results of cell ID detection error, comparing 30 kHz SCS and 60 kHz SCS is shown in </w:t>
      </w:r>
      <w:r>
        <w:rPr>
          <w:lang w:eastAsia="ja-JP"/>
        </w:rPr>
        <w:fldChar w:fldCharType="begin"/>
      </w:r>
      <w:r>
        <w:rPr>
          <w:lang w:eastAsia="ja-JP"/>
        </w:rPr>
        <w:instrText xml:space="preserve"> REF _Ref526406152 \h </w:instrText>
      </w:r>
      <w:r>
        <w:rPr>
          <w:lang w:eastAsia="ja-JP"/>
        </w:rPr>
      </w:r>
      <w:r>
        <w:rPr>
          <w:lang w:eastAsia="ja-JP"/>
        </w:rPr>
        <w:fldChar w:fldCharType="separate"/>
      </w:r>
      <w:r w:rsidR="00CC468E">
        <w:t xml:space="preserve">Figure </w:t>
      </w:r>
      <w:r w:rsidR="00CC468E">
        <w:rPr>
          <w:noProof/>
        </w:rPr>
        <w:t>1</w:t>
      </w:r>
      <w:r>
        <w:rPr>
          <w:lang w:eastAsia="ja-JP"/>
        </w:rPr>
        <w:fldChar w:fldCharType="end"/>
      </w:r>
      <w:r>
        <w:rPr>
          <w:lang w:eastAsia="ja-JP"/>
        </w:rPr>
        <w:t xml:space="preserve"> (wherein the evaluation assumptions are in </w:t>
      </w:r>
      <w:r>
        <w:rPr>
          <w:lang w:eastAsia="ja-JP"/>
        </w:rPr>
        <w:fldChar w:fldCharType="begin"/>
      </w:r>
      <w:r>
        <w:rPr>
          <w:lang w:eastAsia="ja-JP"/>
        </w:rPr>
        <w:instrText xml:space="preserve"> REF _Ref526407891 \h </w:instrText>
      </w:r>
      <w:r>
        <w:rPr>
          <w:lang w:eastAsia="ja-JP"/>
        </w:rPr>
      </w:r>
      <w:r>
        <w:rPr>
          <w:lang w:eastAsia="ja-JP"/>
        </w:rPr>
        <w:fldChar w:fldCharType="separate"/>
      </w:r>
      <w:r w:rsidR="00CC468E">
        <w:t xml:space="preserve">Table </w:t>
      </w:r>
      <w:r w:rsidR="00CC468E">
        <w:rPr>
          <w:noProof/>
        </w:rPr>
        <w:t>1</w:t>
      </w:r>
      <w:r>
        <w:rPr>
          <w:lang w:eastAsia="ja-JP"/>
        </w:rPr>
        <w:fldChar w:fldCharType="end"/>
      </w:r>
      <w:r>
        <w:rPr>
          <w:lang w:eastAsia="ja-JP"/>
        </w:rPr>
        <w:t xml:space="preserve"> of Appendix). It can be observed that the gain from using 60 kHz SCS is marginal, since 30 kHz is already sufficient for resisting the initial CFO, as analysed above.  </w:t>
      </w:r>
    </w:p>
    <w:p w14:paraId="607A657C" w14:textId="77777777" w:rsidR="00F658DF" w:rsidRDefault="00F658DF" w:rsidP="00F658DF">
      <w:pPr>
        <w:keepNext/>
        <w:spacing w:line="288" w:lineRule="auto"/>
        <w:jc w:val="center"/>
      </w:pPr>
      <w:r w:rsidRPr="00B352E1">
        <w:rPr>
          <w:noProof/>
          <w:lang w:val="en-US" w:eastAsia="zh-CN"/>
        </w:rPr>
        <w:drawing>
          <wp:inline distT="0" distB="0" distL="0" distR="0" wp14:anchorId="19640472" wp14:editId="2D0B5B9D">
            <wp:extent cx="4466590" cy="34232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6590" cy="3423285"/>
                    </a:xfrm>
                    <a:prstGeom prst="rect">
                      <a:avLst/>
                    </a:prstGeom>
                    <a:noFill/>
                    <a:ln>
                      <a:noFill/>
                    </a:ln>
                  </pic:spPr>
                </pic:pic>
              </a:graphicData>
            </a:graphic>
          </wp:inline>
        </w:drawing>
      </w:r>
    </w:p>
    <w:p w14:paraId="52942BE0" w14:textId="50B6B0BD" w:rsidR="00F658DF" w:rsidRDefault="00F658DF" w:rsidP="00F658DF">
      <w:pPr>
        <w:pStyle w:val="Caption"/>
        <w:rPr>
          <w:lang w:eastAsia="ja-JP"/>
        </w:rPr>
      </w:pPr>
      <w:bookmarkStart w:id="3" w:name="_Ref526406152"/>
      <w:r>
        <w:t xml:space="preserve">Figure </w:t>
      </w:r>
      <w:r>
        <w:fldChar w:fldCharType="begin"/>
      </w:r>
      <w:r>
        <w:instrText xml:space="preserve"> SEQ Figure \* ARABIC </w:instrText>
      </w:r>
      <w:r>
        <w:fldChar w:fldCharType="separate"/>
      </w:r>
      <w:r w:rsidR="009E006C">
        <w:rPr>
          <w:noProof/>
        </w:rPr>
        <w:t>1</w:t>
      </w:r>
      <w:r>
        <w:fldChar w:fldCharType="end"/>
      </w:r>
      <w:bookmarkEnd w:id="3"/>
      <w:r>
        <w:t xml:space="preserve"> Link-level evaluation results of cell search performance for comparing 30 kHz and 60 kHz SCS.</w:t>
      </w:r>
    </w:p>
    <w:p w14:paraId="50ABD28D" w14:textId="5D5E07EF" w:rsidR="008F5147" w:rsidRPr="00496166" w:rsidRDefault="00615E91" w:rsidP="007A38C9">
      <w:pPr>
        <w:spacing w:line="288" w:lineRule="auto"/>
        <w:jc w:val="both"/>
        <w:rPr>
          <w:b/>
          <w:lang w:eastAsia="ja-JP"/>
        </w:rPr>
      </w:pPr>
      <w:r>
        <w:rPr>
          <w:b/>
          <w:lang w:eastAsia="ja-JP"/>
        </w:rPr>
        <w:t>2</w:t>
      </w:r>
      <w:r w:rsidR="008F5147" w:rsidRPr="00496166">
        <w:rPr>
          <w:b/>
          <w:lang w:eastAsia="ja-JP"/>
        </w:rPr>
        <w:t>. OCB requirement.</w:t>
      </w:r>
    </w:p>
    <w:p w14:paraId="62A670F2" w14:textId="02674A72" w:rsidR="008F5147" w:rsidRDefault="008F5147" w:rsidP="007A38C9">
      <w:pPr>
        <w:spacing w:line="288" w:lineRule="auto"/>
        <w:jc w:val="both"/>
        <w:rPr>
          <w:lang w:eastAsia="ja-JP"/>
        </w:rPr>
      </w:pPr>
      <w:r>
        <w:rPr>
          <w:lang w:eastAsia="ja-JP"/>
        </w:rPr>
        <w:t xml:space="preserve">SS/PBCH block with 60 kHz SCS and 20 PRB BW occupies 72% of the nominal bandwidth of 20 MHz. SS/PBCH block with 30 kHz SCS and 20 PRB BW occupies 36% of the nominal bandwidth of 20 MHz, but </w:t>
      </w:r>
      <w:r w:rsidR="005B1AC9">
        <w:rPr>
          <w:lang w:eastAsia="ja-JP"/>
        </w:rPr>
        <w:t xml:space="preserve">in standalone operation, </w:t>
      </w:r>
      <w:r>
        <w:rPr>
          <w:lang w:eastAsia="ja-JP"/>
        </w:rPr>
        <w:t xml:space="preserve">it can be </w:t>
      </w:r>
      <w:r w:rsidR="005B1AC9">
        <w:rPr>
          <w:lang w:eastAsia="ja-JP"/>
        </w:rPr>
        <w:t xml:space="preserve">further </w:t>
      </w:r>
      <w:r w:rsidR="00615E91">
        <w:rPr>
          <w:lang w:eastAsia="ja-JP"/>
        </w:rPr>
        <w:t xml:space="preserve">multiplexed </w:t>
      </w:r>
      <w:r>
        <w:rPr>
          <w:lang w:eastAsia="ja-JP"/>
        </w:rPr>
        <w:t xml:space="preserve">with other </w:t>
      </w:r>
      <w:r w:rsidR="00615E91">
        <w:rPr>
          <w:lang w:eastAsia="ja-JP"/>
        </w:rPr>
        <w:t xml:space="preserve">channels or signals in </w:t>
      </w:r>
      <w:r w:rsidR="00170551">
        <w:rPr>
          <w:lang w:eastAsia="ja-JP"/>
        </w:rPr>
        <w:t xml:space="preserve">NR-U </w:t>
      </w:r>
      <w:r w:rsidR="00F658DF">
        <w:rPr>
          <w:lang w:eastAsia="ja-JP"/>
        </w:rPr>
        <w:t>DRS</w:t>
      </w:r>
      <w:r w:rsidR="00615E91">
        <w:rPr>
          <w:lang w:eastAsia="ja-JP"/>
        </w:rPr>
        <w:t xml:space="preserve"> </w:t>
      </w:r>
      <w:r>
        <w:rPr>
          <w:lang w:eastAsia="ja-JP"/>
        </w:rPr>
        <w:t>(e.g. P</w:t>
      </w:r>
      <w:r w:rsidR="00170551">
        <w:rPr>
          <w:lang w:eastAsia="ja-JP"/>
        </w:rPr>
        <w:t>DSCH</w:t>
      </w:r>
      <w:r>
        <w:rPr>
          <w:lang w:eastAsia="ja-JP"/>
        </w:rPr>
        <w:t xml:space="preserve"> of RMSI</w:t>
      </w:r>
      <w:r w:rsidR="00615E91">
        <w:rPr>
          <w:lang w:eastAsia="ja-JP"/>
        </w:rPr>
        <w:t>/OSI/paging</w:t>
      </w:r>
      <w:r>
        <w:rPr>
          <w:lang w:eastAsia="ja-JP"/>
        </w:rPr>
        <w:t xml:space="preserve">) to meet the OCB requirement. </w:t>
      </w:r>
    </w:p>
    <w:p w14:paraId="2647DE8A" w14:textId="30533CBE" w:rsidR="008F5147" w:rsidRPr="00D8080F" w:rsidRDefault="00615E91" w:rsidP="007A38C9">
      <w:pPr>
        <w:spacing w:line="288" w:lineRule="auto"/>
        <w:jc w:val="both"/>
        <w:rPr>
          <w:b/>
          <w:lang w:eastAsia="ja-JP"/>
        </w:rPr>
      </w:pPr>
      <w:r>
        <w:rPr>
          <w:b/>
          <w:lang w:eastAsia="ja-JP"/>
        </w:rPr>
        <w:t>3</w:t>
      </w:r>
      <w:r w:rsidR="008F5147" w:rsidRPr="00D8080F">
        <w:rPr>
          <w:b/>
          <w:lang w:eastAsia="ja-JP"/>
        </w:rPr>
        <w:t xml:space="preserve">. </w:t>
      </w:r>
      <w:r>
        <w:rPr>
          <w:b/>
          <w:lang w:eastAsia="ja-JP"/>
        </w:rPr>
        <w:t xml:space="preserve">Transmission duration. </w:t>
      </w:r>
    </w:p>
    <w:p w14:paraId="2E3119D1" w14:textId="3C5A53C5" w:rsidR="008F5147" w:rsidRDefault="00615E91" w:rsidP="007A38C9">
      <w:pPr>
        <w:spacing w:line="288" w:lineRule="auto"/>
        <w:jc w:val="both"/>
      </w:pPr>
      <w:r>
        <w:rPr>
          <w:lang w:eastAsia="ja-JP"/>
        </w:rPr>
        <w:t xml:space="preserve">60 kHz </w:t>
      </w:r>
      <w:r w:rsidR="005B1AC9">
        <w:rPr>
          <w:lang w:eastAsia="ja-JP"/>
        </w:rPr>
        <w:t xml:space="preserve">SCS </w:t>
      </w:r>
      <w:r>
        <w:rPr>
          <w:lang w:eastAsia="ja-JP"/>
        </w:rPr>
        <w:t xml:space="preserve">can provide an extra benefit of shortening the beam sweeping time of SS/PBCH burst set by assuming </w:t>
      </w:r>
      <w:r w:rsidR="005B1AC9">
        <w:rPr>
          <w:lang w:eastAsia="ja-JP"/>
        </w:rPr>
        <w:t xml:space="preserve">using </w:t>
      </w:r>
      <w:r>
        <w:rPr>
          <w:lang w:eastAsia="ja-JP"/>
        </w:rPr>
        <w:t>the same number of SS/PBCH blocks within a burst set</w:t>
      </w:r>
      <w:r w:rsidR="005B1AC9">
        <w:rPr>
          <w:lang w:eastAsia="ja-JP"/>
        </w:rPr>
        <w:t xml:space="preserve"> as 30 kHz SCS</w:t>
      </w:r>
      <w:r>
        <w:rPr>
          <w:lang w:eastAsia="ja-JP"/>
        </w:rPr>
        <w:t>, however, if considering multiplexed SS/PBCH burst set with the associated PDCCH</w:t>
      </w:r>
      <w:r w:rsidR="005B1AC9">
        <w:rPr>
          <w:lang w:eastAsia="ja-JP"/>
        </w:rPr>
        <w:t>s</w:t>
      </w:r>
      <w:r>
        <w:rPr>
          <w:lang w:eastAsia="ja-JP"/>
        </w:rPr>
        <w:t>/P</w:t>
      </w:r>
      <w:r w:rsidR="00170551">
        <w:rPr>
          <w:lang w:eastAsia="ja-JP"/>
        </w:rPr>
        <w:t>DSCH</w:t>
      </w:r>
      <w:r>
        <w:rPr>
          <w:lang w:eastAsia="ja-JP"/>
        </w:rPr>
        <w:t xml:space="preserve">s of </w:t>
      </w:r>
      <w:r w:rsidR="002A1E19">
        <w:rPr>
          <w:lang w:eastAsia="ja-JP"/>
        </w:rPr>
        <w:t xml:space="preserve">RMSI/OSI/paging in the </w:t>
      </w:r>
      <w:r w:rsidR="00170551">
        <w:rPr>
          <w:lang w:eastAsia="ja-JP"/>
        </w:rPr>
        <w:t xml:space="preserve">NR-U </w:t>
      </w:r>
      <w:r w:rsidR="00F658DF">
        <w:rPr>
          <w:lang w:eastAsia="ja-JP"/>
        </w:rPr>
        <w:t>DRS</w:t>
      </w:r>
      <w:r w:rsidR="002A1E19">
        <w:rPr>
          <w:lang w:eastAsia="ja-JP"/>
        </w:rPr>
        <w:t xml:space="preserve">, there is no gain in transmission duration by using 60 kHz SCS at least for standalone case. </w:t>
      </w:r>
      <w:r w:rsidDel="00615E91">
        <w:rPr>
          <w:lang w:eastAsia="ja-JP"/>
        </w:rPr>
        <w:t xml:space="preserve"> </w:t>
      </w:r>
    </w:p>
    <w:p w14:paraId="421862EB" w14:textId="0B7A3988" w:rsidR="008F5147" w:rsidRPr="00D8080F" w:rsidRDefault="002A1E19" w:rsidP="007A38C9">
      <w:pPr>
        <w:spacing w:line="288" w:lineRule="auto"/>
        <w:jc w:val="both"/>
        <w:rPr>
          <w:b/>
          <w:lang w:eastAsia="ja-JP"/>
        </w:rPr>
      </w:pPr>
      <w:r>
        <w:rPr>
          <w:b/>
          <w:lang w:eastAsia="ja-JP"/>
        </w:rPr>
        <w:t>4</w:t>
      </w:r>
      <w:r w:rsidR="008F5147" w:rsidRPr="00D8080F">
        <w:rPr>
          <w:b/>
          <w:lang w:eastAsia="ja-JP"/>
        </w:rPr>
        <w:t xml:space="preserve">. </w:t>
      </w:r>
      <w:r w:rsidR="003F44E2">
        <w:rPr>
          <w:b/>
          <w:lang w:eastAsia="ja-JP"/>
        </w:rPr>
        <w:t>C</w:t>
      </w:r>
      <w:r w:rsidR="008F5147" w:rsidRPr="00D8080F">
        <w:rPr>
          <w:b/>
          <w:lang w:eastAsia="ja-JP"/>
        </w:rPr>
        <w:t>overage</w:t>
      </w:r>
      <w:r w:rsidR="003F44E2">
        <w:rPr>
          <w:b/>
          <w:lang w:eastAsia="ja-JP"/>
        </w:rPr>
        <w:t xml:space="preserve"> </w:t>
      </w:r>
      <w:r>
        <w:rPr>
          <w:b/>
          <w:lang w:eastAsia="ja-JP"/>
        </w:rPr>
        <w:t>for</w:t>
      </w:r>
      <w:r w:rsidR="003F44E2">
        <w:rPr>
          <w:b/>
          <w:lang w:eastAsia="ja-JP"/>
        </w:rPr>
        <w:t xml:space="preserve"> </w:t>
      </w:r>
      <w:r w:rsidR="003F44E2" w:rsidRPr="00A251BD">
        <w:rPr>
          <w:b/>
          <w:lang w:eastAsia="ja-JP"/>
        </w:rPr>
        <w:t>PDCCH</w:t>
      </w:r>
      <w:r>
        <w:rPr>
          <w:b/>
          <w:lang w:eastAsia="ja-JP"/>
        </w:rPr>
        <w:t xml:space="preserve"> of RMSI/OSI/paging</w:t>
      </w:r>
      <w:r w:rsidR="008F5147" w:rsidRPr="00D8080F">
        <w:rPr>
          <w:b/>
          <w:lang w:eastAsia="ja-JP"/>
        </w:rPr>
        <w:t>.</w:t>
      </w:r>
    </w:p>
    <w:p w14:paraId="3C97B7B9" w14:textId="40EA2B2E" w:rsidR="008F5147" w:rsidRDefault="008F5147" w:rsidP="007A38C9">
      <w:pPr>
        <w:spacing w:line="288" w:lineRule="auto"/>
        <w:jc w:val="both"/>
        <w:rPr>
          <w:lang w:eastAsia="ja-JP"/>
        </w:rPr>
      </w:pPr>
      <w:r>
        <w:rPr>
          <w:lang w:eastAsia="ja-JP"/>
        </w:rPr>
        <w:t xml:space="preserve">If </w:t>
      </w:r>
      <w:r w:rsidR="002A1E19">
        <w:rPr>
          <w:lang w:eastAsia="ja-JP"/>
        </w:rPr>
        <w:t xml:space="preserve">using </w:t>
      </w:r>
      <w:r>
        <w:rPr>
          <w:lang w:eastAsia="ja-JP"/>
        </w:rPr>
        <w:t xml:space="preserve">60 kHz as the SCS of </w:t>
      </w:r>
      <w:r w:rsidR="00170551">
        <w:rPr>
          <w:lang w:eastAsia="ja-JP"/>
        </w:rPr>
        <w:t xml:space="preserve">NR-U </w:t>
      </w:r>
      <w:r w:rsidR="00F658DF">
        <w:rPr>
          <w:lang w:eastAsia="ja-JP"/>
        </w:rPr>
        <w:t>DRS</w:t>
      </w:r>
      <w:r>
        <w:rPr>
          <w:lang w:eastAsia="ja-JP"/>
        </w:rPr>
        <w:t xml:space="preserve">, the CORESET BW can only be configured as 24 PRBs based on the specified channel utilization of 20 MHz carrier bandwidth. </w:t>
      </w:r>
      <w:r w:rsidR="002A1E19">
        <w:rPr>
          <w:lang w:eastAsia="ja-JP"/>
        </w:rPr>
        <w:t xml:space="preserve">In contrast, the CORESET BW can be configured as </w:t>
      </w:r>
      <w:r w:rsidR="005B1AC9">
        <w:rPr>
          <w:lang w:eastAsia="ja-JP"/>
        </w:rPr>
        <w:t xml:space="preserve">large as </w:t>
      </w:r>
      <w:r w:rsidR="002A1E19">
        <w:rPr>
          <w:lang w:eastAsia="ja-JP"/>
        </w:rPr>
        <w:t xml:space="preserve">48 PRBs, if using </w:t>
      </w:r>
      <w:r w:rsidR="005B1AC9">
        <w:rPr>
          <w:lang w:eastAsia="ja-JP"/>
        </w:rPr>
        <w:t>30 kHz as</w:t>
      </w:r>
      <w:r w:rsidR="002A1E19">
        <w:rPr>
          <w:lang w:eastAsia="ja-JP"/>
        </w:rPr>
        <w:t xml:space="preserve"> the SCS of </w:t>
      </w:r>
      <w:r w:rsidR="00CC468E">
        <w:rPr>
          <w:lang w:eastAsia="ja-JP"/>
        </w:rPr>
        <w:t xml:space="preserve">NR-U </w:t>
      </w:r>
      <w:r w:rsidR="00F658DF">
        <w:rPr>
          <w:lang w:eastAsia="ja-JP"/>
        </w:rPr>
        <w:t>DRS</w:t>
      </w:r>
      <w:r w:rsidR="002A1E19">
        <w:rPr>
          <w:lang w:eastAsia="ja-JP"/>
        </w:rPr>
        <w:t>. Hence, t</w:t>
      </w:r>
      <w:r>
        <w:rPr>
          <w:lang w:eastAsia="ja-JP"/>
        </w:rPr>
        <w:t xml:space="preserve">he coverage </w:t>
      </w:r>
      <w:r w:rsidR="002A1E19" w:rsidRPr="002A1E19">
        <w:rPr>
          <w:lang w:eastAsia="ja-JP"/>
        </w:rPr>
        <w:t>for PDCCH of RMSI/OSI/paging</w:t>
      </w:r>
      <w:r w:rsidR="002A1E19" w:rsidRPr="002A1E19" w:rsidDel="002A1E19">
        <w:rPr>
          <w:lang w:eastAsia="ja-JP"/>
        </w:rPr>
        <w:t xml:space="preserve"> </w:t>
      </w:r>
      <w:r w:rsidR="002A1E19">
        <w:rPr>
          <w:lang w:eastAsia="ja-JP"/>
        </w:rPr>
        <w:t>may be degraded by using 60 kHz SCS comparing with using 30 kHz SCS</w:t>
      </w:r>
      <w:r>
        <w:rPr>
          <w:lang w:eastAsia="ja-JP"/>
        </w:rPr>
        <w:t xml:space="preserve">. </w:t>
      </w:r>
    </w:p>
    <w:p w14:paraId="4E90E6EE" w14:textId="543AAA1F" w:rsidR="002A1E19" w:rsidRPr="002B4338" w:rsidRDefault="002A1E19" w:rsidP="007A38C9">
      <w:pPr>
        <w:spacing w:line="288" w:lineRule="auto"/>
        <w:jc w:val="both"/>
        <w:rPr>
          <w:b/>
          <w:lang w:eastAsia="ja-JP"/>
        </w:rPr>
      </w:pPr>
      <w:r w:rsidRPr="002B4338">
        <w:rPr>
          <w:b/>
          <w:lang w:eastAsia="ja-JP"/>
        </w:rPr>
        <w:t>5. Frequency offset configuration.</w:t>
      </w:r>
    </w:p>
    <w:p w14:paraId="4FD49FC1" w14:textId="16708326" w:rsidR="002A1E19" w:rsidRDefault="002A1E19" w:rsidP="007A38C9">
      <w:pPr>
        <w:spacing w:line="288" w:lineRule="auto"/>
        <w:jc w:val="both"/>
        <w:rPr>
          <w:lang w:eastAsia="ja-JP"/>
        </w:rPr>
      </w:pPr>
      <w:r>
        <w:rPr>
          <w:lang w:eastAsia="ja-JP"/>
        </w:rPr>
        <w:t>F</w:t>
      </w:r>
      <w:r w:rsidRPr="002A1E19">
        <w:rPr>
          <w:lang w:eastAsia="ja-JP"/>
        </w:rPr>
        <w:t xml:space="preserve">or 20 MHz channel BW, </w:t>
      </w:r>
      <w:r w:rsidR="005B1AC9">
        <w:rPr>
          <w:lang w:eastAsia="ja-JP"/>
        </w:rPr>
        <w:t xml:space="preserve">the channel utilization is </w:t>
      </w:r>
      <w:r w:rsidRPr="002A1E19">
        <w:rPr>
          <w:lang w:eastAsia="ja-JP"/>
        </w:rPr>
        <w:t xml:space="preserve">51 RBs </w:t>
      </w:r>
      <w:r w:rsidR="005B1AC9">
        <w:rPr>
          <w:lang w:eastAsia="ja-JP"/>
        </w:rPr>
        <w:t xml:space="preserve">by using 30 kHz SCS </w:t>
      </w:r>
      <w:r w:rsidRPr="002A1E19">
        <w:rPr>
          <w:lang w:eastAsia="ja-JP"/>
        </w:rPr>
        <w:t xml:space="preserve">and </w:t>
      </w:r>
      <w:r>
        <w:rPr>
          <w:lang w:eastAsia="ja-JP"/>
        </w:rPr>
        <w:t>24 RBs</w:t>
      </w:r>
      <w:r w:rsidR="005B1AC9">
        <w:rPr>
          <w:lang w:eastAsia="ja-JP"/>
        </w:rPr>
        <w:t xml:space="preserve"> by using 60 kHz SCS</w:t>
      </w:r>
      <w:r>
        <w:rPr>
          <w:lang w:eastAsia="ja-JP"/>
        </w:rPr>
        <w:t>.</w:t>
      </w:r>
      <w:r w:rsidRPr="002A1E19">
        <w:rPr>
          <w:lang w:eastAsia="ja-JP"/>
        </w:rPr>
        <w:t xml:space="preserve"> </w:t>
      </w:r>
      <w:r>
        <w:rPr>
          <w:lang w:eastAsia="ja-JP"/>
        </w:rPr>
        <w:t xml:space="preserve">Comparing to the supported CORESET BW (e.g. 48 RBs for 30 kHz SCS and 24 RBs for 60 kHz SCS), using 30 kHz </w:t>
      </w:r>
      <w:r>
        <w:rPr>
          <w:lang w:eastAsia="ja-JP"/>
        </w:rPr>
        <w:lastRenderedPageBreak/>
        <w:t xml:space="preserve">SCS is more </w:t>
      </w:r>
      <w:r w:rsidR="005B1AC9">
        <w:rPr>
          <w:lang w:eastAsia="ja-JP"/>
        </w:rPr>
        <w:t xml:space="preserve">robust to the uncertainty of location on </w:t>
      </w:r>
      <w:r>
        <w:rPr>
          <w:lang w:eastAsia="ja-JP"/>
        </w:rPr>
        <w:t>channel raster, such that</w:t>
      </w:r>
      <w:r w:rsidRPr="002A1E19">
        <w:rPr>
          <w:lang w:eastAsia="ja-JP"/>
        </w:rPr>
        <w:t xml:space="preserve"> smaller number of configurations on the frequency offset indication is required</w:t>
      </w:r>
      <w:r w:rsidR="005B1AC9">
        <w:rPr>
          <w:lang w:eastAsia="ja-JP"/>
        </w:rPr>
        <w:t xml:space="preserve">, which is beneficial in potentially saving bit in PBCH content for NR-U. </w:t>
      </w:r>
      <w:r>
        <w:rPr>
          <w:lang w:eastAsia="ja-JP"/>
        </w:rPr>
        <w:t xml:space="preserve"> </w:t>
      </w:r>
    </w:p>
    <w:p w14:paraId="75307A81" w14:textId="31842C9F" w:rsidR="002A1E19" w:rsidRPr="002B4338" w:rsidRDefault="002A1E19" w:rsidP="007A38C9">
      <w:pPr>
        <w:spacing w:line="288" w:lineRule="auto"/>
        <w:jc w:val="both"/>
        <w:rPr>
          <w:b/>
          <w:lang w:eastAsia="ja-JP"/>
        </w:rPr>
      </w:pPr>
      <w:r w:rsidRPr="002B4338">
        <w:rPr>
          <w:b/>
          <w:lang w:eastAsia="ja-JP"/>
        </w:rPr>
        <w:t>6. Specification impact</w:t>
      </w:r>
      <w:r>
        <w:rPr>
          <w:b/>
          <w:lang w:eastAsia="ja-JP"/>
        </w:rPr>
        <w:t>.</w:t>
      </w:r>
    </w:p>
    <w:p w14:paraId="506AEFF3" w14:textId="47F7142B" w:rsidR="002A1E19" w:rsidRDefault="00F658DF" w:rsidP="007A38C9">
      <w:pPr>
        <w:spacing w:line="288" w:lineRule="auto"/>
        <w:jc w:val="both"/>
        <w:rPr>
          <w:lang w:eastAsia="ja-JP"/>
        </w:rPr>
      </w:pPr>
      <w:r>
        <w:rPr>
          <w:lang w:eastAsia="ja-JP"/>
        </w:rPr>
        <w:t>In RAN1 #94bis [2], it has already been identified that supporting 60 kHz NR-U DRS</w:t>
      </w:r>
      <w:r w:rsidR="00412675">
        <w:rPr>
          <w:lang w:eastAsia="ja-JP"/>
        </w:rPr>
        <w:t xml:space="preserve"> </w:t>
      </w:r>
      <w:r>
        <w:rPr>
          <w:lang w:eastAsia="ja-JP"/>
        </w:rPr>
        <w:t>may have larger spec impact.</w:t>
      </w:r>
      <w:r w:rsidR="002A1E19">
        <w:rPr>
          <w:lang w:eastAsia="ja-JP"/>
        </w:rPr>
        <w:t xml:space="preserve"> </w:t>
      </w:r>
    </w:p>
    <w:p w14:paraId="14878BDB" w14:textId="2008A49F" w:rsidR="00B65CD7" w:rsidRDefault="00B65CD7" w:rsidP="007A38C9">
      <w:pPr>
        <w:spacing w:line="288" w:lineRule="auto"/>
        <w:jc w:val="both"/>
        <w:rPr>
          <w:lang w:eastAsia="ja-JP"/>
        </w:rPr>
      </w:pPr>
      <w:r>
        <w:rPr>
          <w:lang w:eastAsia="ja-JP"/>
        </w:rPr>
        <w:t xml:space="preserve">From above discussions, we didn’t </w:t>
      </w:r>
      <w:r w:rsidR="00607B3C">
        <w:rPr>
          <w:lang w:eastAsia="ja-JP"/>
        </w:rPr>
        <w:t xml:space="preserve">observe </w:t>
      </w:r>
      <w:r>
        <w:rPr>
          <w:lang w:eastAsia="ja-JP"/>
        </w:rPr>
        <w:t xml:space="preserve">a clear </w:t>
      </w:r>
      <w:r w:rsidR="00607B3C">
        <w:rPr>
          <w:lang w:eastAsia="ja-JP"/>
        </w:rPr>
        <w:t xml:space="preserve">benefit </w:t>
      </w:r>
      <w:r>
        <w:rPr>
          <w:lang w:eastAsia="ja-JP"/>
        </w:rPr>
        <w:t xml:space="preserve">of supporting 60 kHz </w:t>
      </w:r>
      <w:r w:rsidR="005B1AC9">
        <w:rPr>
          <w:lang w:eastAsia="ja-JP"/>
        </w:rPr>
        <w:t xml:space="preserve">as the </w:t>
      </w:r>
      <w:r>
        <w:rPr>
          <w:lang w:eastAsia="ja-JP"/>
        </w:rPr>
        <w:t xml:space="preserve">SCS </w:t>
      </w:r>
      <w:r w:rsidR="005B1AC9">
        <w:rPr>
          <w:lang w:eastAsia="ja-JP"/>
        </w:rPr>
        <w:t>of</w:t>
      </w:r>
      <w:r>
        <w:rPr>
          <w:lang w:eastAsia="ja-JP"/>
        </w:rPr>
        <w:t xml:space="preserve"> </w:t>
      </w:r>
      <w:r w:rsidR="00170551">
        <w:rPr>
          <w:lang w:eastAsia="ja-JP"/>
        </w:rPr>
        <w:t xml:space="preserve">NR-U </w:t>
      </w:r>
      <w:r w:rsidR="00F658DF">
        <w:rPr>
          <w:lang w:eastAsia="ja-JP"/>
        </w:rPr>
        <w:t>DRS</w:t>
      </w:r>
      <w:r w:rsidR="005B1AC9">
        <w:rPr>
          <w:lang w:eastAsia="ja-JP"/>
        </w:rPr>
        <w:t xml:space="preserve"> at least for</w:t>
      </w:r>
      <w:r w:rsidR="00607B3C">
        <w:rPr>
          <w:lang w:eastAsia="ja-JP"/>
        </w:rPr>
        <w:t xml:space="preserve"> standalone </w:t>
      </w:r>
      <w:r w:rsidR="005B1AC9">
        <w:rPr>
          <w:lang w:eastAsia="ja-JP"/>
        </w:rPr>
        <w:t>operation</w:t>
      </w:r>
      <w:r>
        <w:rPr>
          <w:lang w:eastAsia="ja-JP"/>
        </w:rPr>
        <w:t xml:space="preserve">. Hence, </w:t>
      </w:r>
      <w:r w:rsidR="00607B3C">
        <w:rPr>
          <w:lang w:eastAsia="ja-JP"/>
        </w:rPr>
        <w:t>for 5 GHz unlicensed spectrum,</w:t>
      </w:r>
      <w:r w:rsidR="00607B3C" w:rsidDel="00607B3C">
        <w:rPr>
          <w:lang w:eastAsia="ja-JP"/>
        </w:rPr>
        <w:t xml:space="preserve"> </w:t>
      </w:r>
      <w:r w:rsidR="00607B3C">
        <w:rPr>
          <w:lang w:eastAsia="ja-JP"/>
        </w:rPr>
        <w:t xml:space="preserve">30 kHz </w:t>
      </w:r>
      <w:r>
        <w:rPr>
          <w:lang w:eastAsia="ja-JP"/>
        </w:rPr>
        <w:t xml:space="preserve">should be </w:t>
      </w:r>
      <w:r w:rsidR="00607B3C">
        <w:rPr>
          <w:lang w:eastAsia="ja-JP"/>
        </w:rPr>
        <w:t xml:space="preserve">adopted as the SCS of </w:t>
      </w:r>
      <w:r w:rsidR="00170551">
        <w:rPr>
          <w:lang w:eastAsia="ja-JP"/>
        </w:rPr>
        <w:t xml:space="preserve">NR-U </w:t>
      </w:r>
      <w:r w:rsidR="00F658DF">
        <w:rPr>
          <w:lang w:eastAsia="ja-JP"/>
        </w:rPr>
        <w:t>DRS</w:t>
      </w:r>
      <w:r w:rsidR="00607B3C">
        <w:rPr>
          <w:lang w:eastAsia="ja-JP"/>
        </w:rPr>
        <w:t xml:space="preserve"> </w:t>
      </w:r>
      <w:r w:rsidR="001648AA">
        <w:rPr>
          <w:lang w:eastAsia="ja-JP"/>
        </w:rPr>
        <w:t>for</w:t>
      </w:r>
      <w:r w:rsidR="00607B3C">
        <w:rPr>
          <w:lang w:eastAsia="ja-JP"/>
        </w:rPr>
        <w:t xml:space="preserve"> standalone operation</w:t>
      </w:r>
      <w:r>
        <w:rPr>
          <w:lang w:eastAsia="ja-JP"/>
        </w:rPr>
        <w:t xml:space="preserve">, </w:t>
      </w:r>
      <w:r w:rsidR="00607B3C">
        <w:rPr>
          <w:lang w:eastAsia="ja-JP"/>
        </w:rPr>
        <w:t xml:space="preserve">and 60 kHz can be considered as </w:t>
      </w:r>
      <w:r w:rsidR="001648AA">
        <w:rPr>
          <w:lang w:eastAsia="ja-JP"/>
        </w:rPr>
        <w:t xml:space="preserve">one of the candidate </w:t>
      </w:r>
      <w:r w:rsidR="00607B3C">
        <w:rPr>
          <w:lang w:eastAsia="ja-JP"/>
        </w:rPr>
        <w:t>SCS</w:t>
      </w:r>
      <w:r w:rsidR="001648AA">
        <w:rPr>
          <w:lang w:eastAsia="ja-JP"/>
        </w:rPr>
        <w:t>s</w:t>
      </w:r>
      <w:r w:rsidR="00607B3C">
        <w:rPr>
          <w:lang w:eastAsia="ja-JP"/>
        </w:rPr>
        <w:t xml:space="preserve"> of </w:t>
      </w:r>
      <w:r w:rsidR="00170551">
        <w:rPr>
          <w:lang w:eastAsia="ja-JP"/>
        </w:rPr>
        <w:t xml:space="preserve">NR-U </w:t>
      </w:r>
      <w:r w:rsidR="00F658DF">
        <w:rPr>
          <w:lang w:eastAsia="ja-JP"/>
        </w:rPr>
        <w:t>DRS</w:t>
      </w:r>
      <w:r w:rsidR="00607B3C">
        <w:rPr>
          <w:lang w:eastAsia="ja-JP"/>
        </w:rPr>
        <w:t xml:space="preserve"> </w:t>
      </w:r>
      <w:r w:rsidR="001648AA">
        <w:rPr>
          <w:lang w:eastAsia="ja-JP"/>
        </w:rPr>
        <w:t>for</w:t>
      </w:r>
      <w:r w:rsidR="00607B3C">
        <w:rPr>
          <w:lang w:eastAsia="ja-JP"/>
        </w:rPr>
        <w:t xml:space="preserve"> non-standalone operation. </w:t>
      </w:r>
      <w:r w:rsidR="007A4984">
        <w:rPr>
          <w:lang w:eastAsia="ja-JP"/>
        </w:rPr>
        <w:t>Same proposal can be</w:t>
      </w:r>
      <w:r w:rsidR="00607B3C">
        <w:rPr>
          <w:lang w:eastAsia="ja-JP"/>
        </w:rPr>
        <w:t xml:space="preserve"> applicable to 6 GHz unlicensed spectrum as well, if the minimum channel bandwidth </w:t>
      </w:r>
      <w:r w:rsidR="007A4984">
        <w:rPr>
          <w:lang w:eastAsia="ja-JP"/>
        </w:rPr>
        <w:t xml:space="preserve">of 6 GHz unlicensed spectrum </w:t>
      </w:r>
      <w:r w:rsidR="00607B3C">
        <w:rPr>
          <w:lang w:eastAsia="ja-JP"/>
        </w:rPr>
        <w:t xml:space="preserve">is also 20 MHz.  </w:t>
      </w:r>
    </w:p>
    <w:p w14:paraId="399FF0A4" w14:textId="4ACA8A32" w:rsidR="00B65CD7" w:rsidRDefault="00EB4A85" w:rsidP="00AE35D4">
      <w:pPr>
        <w:spacing w:after="0" w:line="288" w:lineRule="auto"/>
        <w:jc w:val="both"/>
        <w:rPr>
          <w:b/>
          <w:u w:val="single"/>
          <w:lang w:val="en-US" w:eastAsia="ja-JP"/>
        </w:rPr>
      </w:pPr>
      <w:r w:rsidRPr="007A38C9">
        <w:rPr>
          <w:b/>
          <w:u w:val="single"/>
          <w:lang w:val="en-US" w:eastAsia="ja-JP"/>
        </w:rPr>
        <w:t xml:space="preserve">Proposal </w:t>
      </w:r>
      <w:r w:rsidR="00F658DF">
        <w:rPr>
          <w:b/>
          <w:u w:val="single"/>
          <w:lang w:val="en-US" w:eastAsia="ja-JP"/>
        </w:rPr>
        <w:t>1</w:t>
      </w:r>
      <w:r w:rsidRPr="007A38C9">
        <w:rPr>
          <w:b/>
          <w:u w:val="single"/>
          <w:lang w:val="en-US" w:eastAsia="ja-JP"/>
        </w:rPr>
        <w:t xml:space="preserve">: </w:t>
      </w:r>
      <w:r w:rsidR="000E27C2" w:rsidRPr="007A38C9">
        <w:rPr>
          <w:b/>
          <w:u w:val="single"/>
          <w:lang w:val="en-US" w:eastAsia="ja-JP"/>
        </w:rPr>
        <w:t xml:space="preserve">For </w:t>
      </w:r>
      <w:r w:rsidR="00607B3C" w:rsidRPr="007A38C9">
        <w:rPr>
          <w:b/>
          <w:u w:val="single"/>
          <w:lang w:eastAsia="ja-JP"/>
        </w:rPr>
        <w:t>5 GHz unlicensed</w:t>
      </w:r>
      <w:r w:rsidR="00607B3C" w:rsidRPr="007A38C9" w:rsidDel="00607B3C">
        <w:rPr>
          <w:b/>
          <w:u w:val="single"/>
          <w:lang w:val="en-US" w:eastAsia="ja-JP"/>
        </w:rPr>
        <w:t xml:space="preserve"> </w:t>
      </w:r>
      <w:r w:rsidR="00607B3C">
        <w:rPr>
          <w:b/>
          <w:u w:val="single"/>
          <w:lang w:val="en-US" w:eastAsia="ja-JP"/>
        </w:rPr>
        <w:t xml:space="preserve">spectrum, </w:t>
      </w:r>
      <w:r w:rsidR="00607B3C" w:rsidRPr="00607B3C">
        <w:rPr>
          <w:b/>
          <w:u w:val="single"/>
          <w:lang w:val="en-US" w:eastAsia="ja-JP"/>
        </w:rPr>
        <w:t xml:space="preserve">30 kHz </w:t>
      </w:r>
      <w:r w:rsidR="002031E9">
        <w:rPr>
          <w:b/>
          <w:u w:val="single"/>
          <w:lang w:val="en-US" w:eastAsia="ja-JP"/>
        </w:rPr>
        <w:t>shall</w:t>
      </w:r>
      <w:r w:rsidR="00607B3C" w:rsidRPr="00607B3C">
        <w:rPr>
          <w:b/>
          <w:u w:val="single"/>
          <w:lang w:val="en-US" w:eastAsia="ja-JP"/>
        </w:rPr>
        <w:t xml:space="preserve"> be </w:t>
      </w:r>
      <w:r w:rsidR="002031E9">
        <w:rPr>
          <w:b/>
          <w:u w:val="single"/>
          <w:lang w:val="en-US" w:eastAsia="ja-JP"/>
        </w:rPr>
        <w:t xml:space="preserve">supported as the SCS of </w:t>
      </w:r>
      <w:r w:rsidR="00170551" w:rsidRPr="00170551">
        <w:rPr>
          <w:b/>
          <w:u w:val="single"/>
          <w:lang w:val="en-US" w:eastAsia="ja-JP"/>
        </w:rPr>
        <w:t xml:space="preserve">NR-U </w:t>
      </w:r>
      <w:r w:rsidR="00F658DF">
        <w:rPr>
          <w:b/>
          <w:u w:val="single"/>
          <w:lang w:val="en-US" w:eastAsia="ja-JP"/>
        </w:rPr>
        <w:t>DRS</w:t>
      </w:r>
      <w:r w:rsidR="002031E9">
        <w:rPr>
          <w:b/>
          <w:u w:val="single"/>
          <w:lang w:val="en-US" w:eastAsia="ja-JP"/>
        </w:rPr>
        <w:t xml:space="preserve"> for</w:t>
      </w:r>
      <w:r w:rsidR="00607B3C" w:rsidRPr="00607B3C">
        <w:rPr>
          <w:b/>
          <w:u w:val="single"/>
          <w:lang w:val="en-US" w:eastAsia="ja-JP"/>
        </w:rPr>
        <w:t xml:space="preserve"> standalone operation, and 60 kHz can be considered as </w:t>
      </w:r>
      <w:r w:rsidR="001648AA" w:rsidRPr="001648AA">
        <w:rPr>
          <w:b/>
          <w:u w:val="single"/>
          <w:lang w:val="en-US" w:eastAsia="ja-JP"/>
        </w:rPr>
        <w:t xml:space="preserve">one of the candidate </w:t>
      </w:r>
      <w:r w:rsidR="00607B3C" w:rsidRPr="00607B3C">
        <w:rPr>
          <w:b/>
          <w:u w:val="single"/>
          <w:lang w:val="en-US" w:eastAsia="ja-JP"/>
        </w:rPr>
        <w:t>SCS</w:t>
      </w:r>
      <w:r w:rsidR="001648AA">
        <w:rPr>
          <w:b/>
          <w:u w:val="single"/>
          <w:lang w:val="en-US" w:eastAsia="ja-JP"/>
        </w:rPr>
        <w:t>s</w:t>
      </w:r>
      <w:r w:rsidR="00607B3C" w:rsidRPr="00607B3C">
        <w:rPr>
          <w:b/>
          <w:u w:val="single"/>
          <w:lang w:val="en-US" w:eastAsia="ja-JP"/>
        </w:rPr>
        <w:t xml:space="preserve"> of </w:t>
      </w:r>
      <w:r w:rsidR="00170551" w:rsidRPr="00170551">
        <w:rPr>
          <w:b/>
          <w:u w:val="single"/>
          <w:lang w:val="en-US" w:eastAsia="ja-JP"/>
        </w:rPr>
        <w:t xml:space="preserve">NR-U </w:t>
      </w:r>
      <w:r w:rsidR="00F658DF">
        <w:rPr>
          <w:b/>
          <w:u w:val="single"/>
          <w:lang w:val="en-US" w:eastAsia="ja-JP"/>
        </w:rPr>
        <w:t>DRS</w:t>
      </w:r>
      <w:r w:rsidR="00607B3C" w:rsidRPr="00607B3C">
        <w:rPr>
          <w:b/>
          <w:u w:val="single"/>
          <w:lang w:val="en-US" w:eastAsia="ja-JP"/>
        </w:rPr>
        <w:t xml:space="preserve"> </w:t>
      </w:r>
      <w:r w:rsidR="002031E9">
        <w:rPr>
          <w:b/>
          <w:u w:val="single"/>
          <w:lang w:val="en-US" w:eastAsia="ja-JP"/>
        </w:rPr>
        <w:t>for</w:t>
      </w:r>
      <w:r w:rsidR="00607B3C" w:rsidRPr="00607B3C">
        <w:rPr>
          <w:b/>
          <w:u w:val="single"/>
          <w:lang w:val="en-US" w:eastAsia="ja-JP"/>
        </w:rPr>
        <w:t xml:space="preserve"> non-standalone operation</w:t>
      </w:r>
      <w:r w:rsidR="00587DB5">
        <w:rPr>
          <w:b/>
          <w:u w:val="single"/>
          <w:lang w:val="en-US" w:eastAsia="ja-JP"/>
        </w:rPr>
        <w:t>.</w:t>
      </w:r>
    </w:p>
    <w:p w14:paraId="0F2049C0" w14:textId="23133FBB" w:rsidR="00B65CD7" w:rsidRPr="002B4338" w:rsidRDefault="00607B3C" w:rsidP="00AE35D4">
      <w:pPr>
        <w:pStyle w:val="ListParagraph"/>
        <w:numPr>
          <w:ilvl w:val="0"/>
          <w:numId w:val="18"/>
        </w:numPr>
        <w:spacing w:after="0" w:line="288" w:lineRule="auto"/>
        <w:ind w:leftChars="0"/>
        <w:jc w:val="both"/>
        <w:rPr>
          <w:lang w:val="en-US"/>
        </w:rPr>
      </w:pPr>
      <w:r>
        <w:rPr>
          <w:b/>
          <w:u w:val="single"/>
          <w:lang w:val="en-US" w:eastAsia="ja-JP"/>
        </w:rPr>
        <w:t>Same proposal can be supported for 6 GHz unlicensed spectrum, if the minimum channel bandwidth is also 20 MHz</w:t>
      </w:r>
      <w:r w:rsidR="00587DB5">
        <w:rPr>
          <w:b/>
          <w:u w:val="single"/>
          <w:lang w:eastAsia="ja-JP"/>
        </w:rPr>
        <w:t>.</w:t>
      </w:r>
    </w:p>
    <w:p w14:paraId="1FC76540" w14:textId="5724731C" w:rsidR="001648AA" w:rsidRPr="002B41D1" w:rsidRDefault="001648AA" w:rsidP="002B4338">
      <w:pPr>
        <w:pStyle w:val="ListParagraph"/>
        <w:numPr>
          <w:ilvl w:val="0"/>
          <w:numId w:val="18"/>
        </w:numPr>
        <w:spacing w:line="288" w:lineRule="auto"/>
        <w:ind w:leftChars="0"/>
        <w:jc w:val="both"/>
        <w:rPr>
          <w:lang w:val="en-US"/>
        </w:rPr>
      </w:pPr>
      <w:r>
        <w:rPr>
          <w:b/>
          <w:u w:val="single"/>
          <w:lang w:eastAsia="ja-JP"/>
        </w:rPr>
        <w:t>Further study the mapping of SS/PBCH blocks if 60 kHz is supported as one candidate SCS</w:t>
      </w:r>
      <w:r w:rsidRPr="001648AA">
        <w:rPr>
          <w:b/>
          <w:u w:val="single"/>
          <w:lang w:eastAsia="ja-JP"/>
        </w:rPr>
        <w:t xml:space="preserve"> of </w:t>
      </w:r>
      <w:r w:rsidR="00170551" w:rsidRPr="00170551">
        <w:rPr>
          <w:b/>
          <w:u w:val="single"/>
          <w:lang w:val="en-US" w:eastAsia="ja-JP"/>
        </w:rPr>
        <w:t xml:space="preserve">NR-U </w:t>
      </w:r>
      <w:r w:rsidR="00F658DF">
        <w:rPr>
          <w:b/>
          <w:u w:val="single"/>
          <w:lang w:eastAsia="ja-JP"/>
        </w:rPr>
        <w:t>DRS</w:t>
      </w:r>
      <w:r w:rsidRPr="001648AA">
        <w:rPr>
          <w:b/>
          <w:u w:val="single"/>
          <w:lang w:eastAsia="ja-JP"/>
        </w:rPr>
        <w:t xml:space="preserve"> for non-standalone operation</w:t>
      </w:r>
      <w:r>
        <w:rPr>
          <w:b/>
          <w:u w:val="single"/>
          <w:lang w:eastAsia="ja-JP"/>
        </w:rPr>
        <w:t>.</w:t>
      </w:r>
    </w:p>
    <w:p w14:paraId="77504114" w14:textId="2C60D5EF" w:rsidR="001648AA" w:rsidRDefault="001648AA" w:rsidP="001648AA">
      <w:pPr>
        <w:pStyle w:val="Heading2"/>
        <w:ind w:left="578" w:hanging="578"/>
        <w:rPr>
          <w:lang w:val="en-US"/>
        </w:rPr>
      </w:pPr>
      <w:r>
        <w:rPr>
          <w:lang w:val="en-US"/>
        </w:rPr>
        <w:t xml:space="preserve">Multiplexing in </w:t>
      </w:r>
      <w:r w:rsidR="00170551">
        <w:rPr>
          <w:lang w:val="en-US"/>
        </w:rPr>
        <w:t xml:space="preserve">NR-U </w:t>
      </w:r>
      <w:r w:rsidR="00F658DF">
        <w:rPr>
          <w:lang w:val="en-US"/>
        </w:rPr>
        <w:t>DRS</w:t>
      </w:r>
    </w:p>
    <w:p w14:paraId="37709BE6" w14:textId="6904EA90" w:rsidR="001648AA" w:rsidRDefault="001648AA" w:rsidP="001648AA">
      <w:pPr>
        <w:spacing w:line="288" w:lineRule="auto"/>
        <w:jc w:val="both"/>
        <w:rPr>
          <w:lang w:val="en-US" w:eastAsia="ja-JP"/>
        </w:rPr>
      </w:pPr>
      <w:r>
        <w:rPr>
          <w:lang w:val="en-US" w:eastAsia="ja-JP"/>
        </w:rPr>
        <w:t>In the last meeting, it was agreed that it is identified beneficial to multiplex PDCCH</w:t>
      </w:r>
      <w:r w:rsidR="009909B4">
        <w:rPr>
          <w:lang w:val="en-US" w:eastAsia="ja-JP"/>
        </w:rPr>
        <w:t>s</w:t>
      </w:r>
      <w:r>
        <w:rPr>
          <w:lang w:val="en-US" w:eastAsia="ja-JP"/>
        </w:rPr>
        <w:t>/P</w:t>
      </w:r>
      <w:r w:rsidR="00CC468E">
        <w:rPr>
          <w:lang w:val="en-US" w:eastAsia="ja-JP"/>
        </w:rPr>
        <w:t>DSCH</w:t>
      </w:r>
      <w:r w:rsidR="009909B4">
        <w:rPr>
          <w:lang w:val="en-US" w:eastAsia="ja-JP"/>
        </w:rPr>
        <w:t>s</w:t>
      </w:r>
      <w:r>
        <w:rPr>
          <w:lang w:val="en-US" w:eastAsia="ja-JP"/>
        </w:rPr>
        <w:t xml:space="preserve"> of RMSI/OSI/paging into </w:t>
      </w:r>
      <w:r w:rsidR="00CC468E">
        <w:rPr>
          <w:lang w:val="en-US" w:eastAsia="ja-JP"/>
        </w:rPr>
        <w:t xml:space="preserve">NR-U </w:t>
      </w:r>
      <w:r w:rsidR="00F658DF">
        <w:rPr>
          <w:lang w:val="en-US" w:eastAsia="ja-JP"/>
        </w:rPr>
        <w:t>DRS</w:t>
      </w:r>
      <w:r>
        <w:rPr>
          <w:lang w:val="en-US" w:eastAsia="ja-JP"/>
        </w:rPr>
        <w:t xml:space="preserve"> with their associated SS/PBCH block. One remaining detail is the multiplexing method of PDCCH/P</w:t>
      </w:r>
      <w:r w:rsidR="00CC468E">
        <w:rPr>
          <w:lang w:val="en-US" w:eastAsia="ja-JP"/>
        </w:rPr>
        <w:t>DSCH</w:t>
      </w:r>
      <w:r>
        <w:rPr>
          <w:lang w:val="en-US" w:eastAsia="ja-JP"/>
        </w:rPr>
        <w:t xml:space="preserve"> of RMSI/OSI/paging with the associated SS/PBCH block.</w:t>
      </w:r>
      <w:r w:rsidDel="001648AA">
        <w:rPr>
          <w:lang w:val="en-US" w:eastAsia="ja-JP"/>
        </w:rPr>
        <w:t xml:space="preserve"> </w:t>
      </w:r>
    </w:p>
    <w:p w14:paraId="1A8FC7A0" w14:textId="5B59AE93" w:rsidR="009A6F8E" w:rsidRDefault="001648AA" w:rsidP="001648AA">
      <w:pPr>
        <w:spacing w:line="288" w:lineRule="auto"/>
        <w:jc w:val="both"/>
        <w:rPr>
          <w:lang w:val="en-US" w:eastAsia="ja-JP"/>
        </w:rPr>
      </w:pPr>
      <w:r>
        <w:rPr>
          <w:lang w:val="en-US" w:eastAsia="ja-JP"/>
        </w:rPr>
        <w:t xml:space="preserve">When the SCS of </w:t>
      </w:r>
      <w:r w:rsidR="00CC468E">
        <w:rPr>
          <w:lang w:val="en-US" w:eastAsia="ja-JP"/>
        </w:rPr>
        <w:t xml:space="preserve">NR-U </w:t>
      </w:r>
      <w:r w:rsidR="00F658DF">
        <w:rPr>
          <w:lang w:val="en-US" w:eastAsia="ja-JP"/>
        </w:rPr>
        <w:t>DRS</w:t>
      </w:r>
      <w:r>
        <w:rPr>
          <w:lang w:val="en-US" w:eastAsia="ja-JP"/>
        </w:rPr>
        <w:t xml:space="preserve"> is 30 kHz for standalone operation, examples of the multiplexing of SS/PBCH block, its associated CORESET, and </w:t>
      </w:r>
      <w:r w:rsidR="00CC468E">
        <w:rPr>
          <w:lang w:val="en-US" w:eastAsia="ja-JP"/>
        </w:rPr>
        <w:t>PDSCH</w:t>
      </w:r>
      <w:r>
        <w:rPr>
          <w:lang w:val="en-US" w:eastAsia="ja-JP"/>
        </w:rPr>
        <w:t xml:space="preserve"> are illustrated in Figure </w:t>
      </w:r>
      <w:r w:rsidR="00CC468E">
        <w:rPr>
          <w:lang w:val="en-US" w:eastAsia="ja-JP"/>
        </w:rPr>
        <w:t>2</w:t>
      </w:r>
      <w:r>
        <w:rPr>
          <w:lang w:val="en-US" w:eastAsia="ja-JP"/>
        </w:rPr>
        <w:t xml:space="preserve">, wherein the CORESET is multiplexed with the associated SS/PBCH block using </w:t>
      </w:r>
      <w:r w:rsidR="009A6F8E">
        <w:rPr>
          <w:lang w:val="en-US" w:eastAsia="ja-JP"/>
        </w:rPr>
        <w:t xml:space="preserve">multiplexing </w:t>
      </w:r>
      <w:r>
        <w:rPr>
          <w:lang w:val="en-US" w:eastAsia="ja-JP"/>
        </w:rPr>
        <w:t>Pattern 1 with group offset 0 (e.g. TDMed within the same slot), and P</w:t>
      </w:r>
      <w:r w:rsidR="00CC468E">
        <w:rPr>
          <w:lang w:val="en-US" w:eastAsia="ja-JP"/>
        </w:rPr>
        <w:t>DSCH</w:t>
      </w:r>
      <w:r>
        <w:rPr>
          <w:lang w:val="en-US" w:eastAsia="ja-JP"/>
        </w:rPr>
        <w:t xml:space="preserve"> is FDMed with the associated SS/PBCH block (e.g. frequency offset is up to the configuration in PBCH</w:t>
      </w:r>
      <w:r w:rsidR="009909B4">
        <w:rPr>
          <w:lang w:val="en-US" w:eastAsia="ja-JP"/>
        </w:rPr>
        <w:t xml:space="preserve"> content</w:t>
      </w:r>
      <w:r>
        <w:rPr>
          <w:lang w:val="en-US" w:eastAsia="ja-JP"/>
        </w:rPr>
        <w:t xml:space="preserve">).  </w:t>
      </w:r>
    </w:p>
    <w:p w14:paraId="485BCF5D" w14:textId="5D47FDDF" w:rsidR="001648AA" w:rsidRDefault="009A6F8E" w:rsidP="002B4338">
      <w:pPr>
        <w:spacing w:line="288" w:lineRule="auto"/>
        <w:jc w:val="center"/>
        <w:rPr>
          <w:lang w:val="en-US" w:eastAsia="ja-JP"/>
        </w:rPr>
      </w:pPr>
      <w:r>
        <w:object w:dxaOrig="6733" w:dyaOrig="3121" w14:anchorId="1420D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pt;height:156pt" o:ole="">
            <v:imagedata r:id="rId9" o:title=""/>
          </v:shape>
          <o:OLEObject Type="Embed" ProgID="Visio.Drawing.15" ShapeID="_x0000_i1025" DrawAspect="Content" ObjectID="_1602657603" r:id="rId10"/>
        </w:object>
      </w:r>
    </w:p>
    <w:p w14:paraId="74203481" w14:textId="27FA626F" w:rsidR="001648AA" w:rsidRDefault="001648AA" w:rsidP="001648AA">
      <w:pPr>
        <w:pStyle w:val="Caption"/>
      </w:pPr>
      <w:r>
        <w:t xml:space="preserve">Figure </w:t>
      </w:r>
      <w:r>
        <w:fldChar w:fldCharType="begin"/>
      </w:r>
      <w:r>
        <w:instrText xml:space="preserve"> SEQ Figure \* ARABIC </w:instrText>
      </w:r>
      <w:r>
        <w:fldChar w:fldCharType="separate"/>
      </w:r>
      <w:r w:rsidR="009E006C">
        <w:rPr>
          <w:noProof/>
        </w:rPr>
        <w:t>2</w:t>
      </w:r>
      <w:r>
        <w:fldChar w:fldCharType="end"/>
      </w:r>
      <w:r>
        <w:t xml:space="preserve"> Example</w:t>
      </w:r>
      <w:r w:rsidR="009A6F8E">
        <w:t>s</w:t>
      </w:r>
      <w:r>
        <w:t xml:space="preserve"> of multiplexing pattern for </w:t>
      </w:r>
      <w:r w:rsidR="00CC468E">
        <w:t xml:space="preserve">NR-U </w:t>
      </w:r>
      <w:r w:rsidR="00F658DF">
        <w:t>DRS</w:t>
      </w:r>
      <w:r>
        <w:t>.</w:t>
      </w:r>
    </w:p>
    <w:p w14:paraId="27DBD455" w14:textId="35A13A8B" w:rsidR="009A6F8E" w:rsidRPr="002B4338" w:rsidRDefault="009A6F8E" w:rsidP="002B4338">
      <w:pPr>
        <w:spacing w:line="288" w:lineRule="auto"/>
        <w:jc w:val="both"/>
        <w:rPr>
          <w:lang w:val="en-US" w:eastAsia="ja-JP"/>
        </w:rPr>
      </w:pPr>
      <w:r w:rsidRPr="002B4338">
        <w:rPr>
          <w:lang w:val="en-US" w:eastAsia="ja-JP"/>
        </w:rPr>
        <w:t xml:space="preserve">The multiplexing Pattern 2 and Pattern 3 were also proposed and discussed in the last meetings. However, based on </w:t>
      </w:r>
      <w:r w:rsidR="009909B4">
        <w:rPr>
          <w:lang w:val="en-US" w:eastAsia="ja-JP"/>
        </w:rPr>
        <w:t xml:space="preserve">a </w:t>
      </w:r>
      <w:r w:rsidRPr="002B4338">
        <w:rPr>
          <w:lang w:val="en-US" w:eastAsia="ja-JP"/>
        </w:rPr>
        <w:t>previous agreement that the initial active DL BWP is 20 MHz, wherein the initial active DL BWP is same as CORESET BW</w:t>
      </w:r>
      <w:r w:rsidR="009909B4">
        <w:rPr>
          <w:lang w:val="en-US" w:eastAsia="ja-JP"/>
        </w:rPr>
        <w:t xml:space="preserve"> by its definition</w:t>
      </w:r>
      <w:r w:rsidRPr="002B4338">
        <w:rPr>
          <w:lang w:val="en-US" w:eastAsia="ja-JP"/>
        </w:rPr>
        <w:t>, the SS/PBCH block and its associated CORESET cannot be confined with</w:t>
      </w:r>
      <w:r w:rsidR="009909B4">
        <w:rPr>
          <w:lang w:val="en-US" w:eastAsia="ja-JP"/>
        </w:rPr>
        <w:t>in the same</w:t>
      </w:r>
      <w:r w:rsidRPr="002B4338">
        <w:rPr>
          <w:lang w:val="en-US" w:eastAsia="ja-JP"/>
        </w:rPr>
        <w:t xml:space="preserve"> nominal channel of 20 MHz in Pattern 2 or Pattern 3, which is not preferable in initial cell search procedure and should not be supported in NR-U. </w:t>
      </w:r>
    </w:p>
    <w:p w14:paraId="3CF10CE0" w14:textId="5EB796F1" w:rsidR="009A6F8E" w:rsidRDefault="009A6F8E" w:rsidP="002B4338">
      <w:pPr>
        <w:spacing w:line="288" w:lineRule="auto"/>
        <w:jc w:val="both"/>
        <w:rPr>
          <w:b/>
          <w:u w:val="single"/>
          <w:lang w:eastAsia="ja-JP"/>
        </w:rPr>
      </w:pPr>
      <w:r>
        <w:rPr>
          <w:b/>
          <w:u w:val="single"/>
          <w:lang w:eastAsia="ja-JP"/>
        </w:rPr>
        <w:t xml:space="preserve">Observation 1: </w:t>
      </w:r>
      <w:r w:rsidRPr="009A6F8E">
        <w:rPr>
          <w:b/>
          <w:u w:val="single"/>
          <w:lang w:eastAsia="ja-JP"/>
        </w:rPr>
        <w:t>SS/PBCH block and its associated CORESET cannot be confined wit</w:t>
      </w:r>
      <w:r>
        <w:rPr>
          <w:b/>
          <w:u w:val="single"/>
          <w:lang w:eastAsia="ja-JP"/>
        </w:rPr>
        <w:t>h</w:t>
      </w:r>
      <w:r w:rsidR="009909B4">
        <w:rPr>
          <w:b/>
          <w:u w:val="single"/>
          <w:lang w:eastAsia="ja-JP"/>
        </w:rPr>
        <w:t>in the same</w:t>
      </w:r>
      <w:r>
        <w:rPr>
          <w:b/>
          <w:u w:val="single"/>
          <w:lang w:eastAsia="ja-JP"/>
        </w:rPr>
        <w:t xml:space="preserve"> nominal channel of 20 MHz</w:t>
      </w:r>
      <w:r w:rsidR="009909B4">
        <w:rPr>
          <w:b/>
          <w:u w:val="single"/>
          <w:lang w:eastAsia="ja-JP"/>
        </w:rPr>
        <w:t>,</w:t>
      </w:r>
      <w:r>
        <w:rPr>
          <w:b/>
          <w:u w:val="single"/>
          <w:lang w:eastAsia="ja-JP"/>
        </w:rPr>
        <w:t xml:space="preserve"> if using</w:t>
      </w:r>
      <w:r w:rsidRPr="009A6F8E">
        <w:rPr>
          <w:b/>
          <w:u w:val="single"/>
          <w:lang w:eastAsia="ja-JP"/>
        </w:rPr>
        <w:t xml:space="preserve"> </w:t>
      </w:r>
      <w:r>
        <w:rPr>
          <w:b/>
          <w:u w:val="single"/>
          <w:lang w:eastAsia="ja-JP"/>
        </w:rPr>
        <w:t xml:space="preserve">multiplexing </w:t>
      </w:r>
      <w:r w:rsidRPr="009A6F8E">
        <w:rPr>
          <w:b/>
          <w:u w:val="single"/>
          <w:lang w:eastAsia="ja-JP"/>
        </w:rPr>
        <w:t>Pattern 2 or Pattern 3</w:t>
      </w:r>
      <w:r>
        <w:rPr>
          <w:b/>
          <w:u w:val="single"/>
          <w:lang w:eastAsia="ja-JP"/>
        </w:rPr>
        <w:t>.</w:t>
      </w:r>
    </w:p>
    <w:p w14:paraId="128B32C6" w14:textId="45F9BA9E" w:rsidR="001648AA" w:rsidRDefault="001648AA" w:rsidP="002B4338">
      <w:pPr>
        <w:spacing w:line="288" w:lineRule="auto"/>
        <w:jc w:val="both"/>
        <w:rPr>
          <w:b/>
          <w:u w:val="single"/>
          <w:lang w:val="en-US"/>
        </w:rPr>
      </w:pPr>
      <w:r w:rsidRPr="00366899">
        <w:rPr>
          <w:b/>
          <w:u w:val="single"/>
          <w:lang w:val="en-US" w:eastAsia="ja-JP"/>
        </w:rPr>
        <w:lastRenderedPageBreak/>
        <w:t xml:space="preserve">Proposal </w:t>
      </w:r>
      <w:r w:rsidR="00CC468E">
        <w:rPr>
          <w:rFonts w:eastAsiaTheme="minorEastAsia"/>
          <w:b/>
          <w:u w:val="single"/>
          <w:lang w:val="en-US"/>
        </w:rPr>
        <w:t>2</w:t>
      </w:r>
      <w:r w:rsidRPr="00366899">
        <w:rPr>
          <w:b/>
          <w:u w:val="single"/>
          <w:lang w:val="en-US" w:eastAsia="ja-JP"/>
        </w:rPr>
        <w:t xml:space="preserve">: </w:t>
      </w:r>
      <w:r w:rsidR="009A6F8E">
        <w:rPr>
          <w:b/>
          <w:u w:val="single"/>
          <w:lang w:val="en-US" w:eastAsia="ja-JP"/>
        </w:rPr>
        <w:t xml:space="preserve">Multiplexing Pattern 1 is sufficient for </w:t>
      </w:r>
      <w:r w:rsidR="00CC468E">
        <w:rPr>
          <w:b/>
          <w:u w:val="single"/>
          <w:lang w:val="en-US" w:eastAsia="ja-JP"/>
        </w:rPr>
        <w:t xml:space="preserve">NR-U </w:t>
      </w:r>
      <w:r w:rsidR="00F658DF">
        <w:rPr>
          <w:b/>
          <w:u w:val="single"/>
          <w:lang w:val="en-US" w:eastAsia="ja-JP"/>
        </w:rPr>
        <w:t>DRS</w:t>
      </w:r>
      <w:r w:rsidR="009A6F8E">
        <w:rPr>
          <w:b/>
          <w:u w:val="single"/>
          <w:lang w:val="en-US" w:eastAsia="ja-JP"/>
        </w:rPr>
        <w:t xml:space="preserve">, and Pattern 2 and Pattern </w:t>
      </w:r>
      <w:r w:rsidR="004148AC">
        <w:rPr>
          <w:b/>
          <w:u w:val="single"/>
          <w:lang w:val="en-US" w:eastAsia="ja-JP"/>
        </w:rPr>
        <w:t xml:space="preserve">3 </w:t>
      </w:r>
      <w:r w:rsidR="00CC468E">
        <w:rPr>
          <w:b/>
          <w:u w:val="single"/>
          <w:lang w:val="en-US" w:eastAsia="ja-JP"/>
        </w:rPr>
        <w:t>should not be supported</w:t>
      </w:r>
      <w:r w:rsidR="009A6F8E">
        <w:rPr>
          <w:b/>
          <w:u w:val="single"/>
          <w:lang w:val="en-US" w:eastAsia="ja-JP"/>
        </w:rPr>
        <w:t>.</w:t>
      </w:r>
    </w:p>
    <w:p w14:paraId="2C62C8C6" w14:textId="2C0D54FF" w:rsidR="00EB4A85" w:rsidRDefault="00EB4A85" w:rsidP="007A38C9">
      <w:pPr>
        <w:pStyle w:val="Heading2"/>
        <w:ind w:left="578" w:hanging="578"/>
        <w:rPr>
          <w:lang w:val="en-US"/>
        </w:rPr>
      </w:pPr>
      <w:r>
        <w:rPr>
          <w:lang w:val="en-US"/>
        </w:rPr>
        <w:t>Enhancement on SS/PBCH block</w:t>
      </w:r>
    </w:p>
    <w:p w14:paraId="6D421464" w14:textId="18790828" w:rsidR="00DA67B5" w:rsidRDefault="00B65CD7" w:rsidP="007A38C9">
      <w:pPr>
        <w:spacing w:line="288" w:lineRule="auto"/>
        <w:jc w:val="both"/>
        <w:rPr>
          <w:lang w:val="en-US" w:eastAsia="ja-JP"/>
        </w:rPr>
      </w:pPr>
      <w:r>
        <w:rPr>
          <w:lang w:val="en-US" w:eastAsia="ja-JP"/>
        </w:rPr>
        <w:t>In NR, one SS/PBCH block is consisted from 4 consecutive symbols</w:t>
      </w:r>
      <w:r w:rsidR="00DA67B5">
        <w:rPr>
          <w:lang w:val="en-US" w:eastAsia="ja-JP"/>
        </w:rPr>
        <w:t xml:space="preserve"> with a BW of 20 PRBs</w:t>
      </w:r>
      <w:r>
        <w:rPr>
          <w:lang w:val="en-US" w:eastAsia="ja-JP"/>
        </w:rPr>
        <w:t xml:space="preserve">, </w:t>
      </w:r>
      <w:r w:rsidR="00DA67B5">
        <w:rPr>
          <w:lang w:val="en-US" w:eastAsia="ja-JP"/>
        </w:rPr>
        <w:t xml:space="preserve">wherein the central 12 PRBs of the first and third symbols are mapped for PSS and SSS, respectively, and the second and fourth symbols as well as the remaining PRBs in the third symbol other than SSS are mapped for PBCH. An illustration of the composition of SS/PBCH block is shown in Figure </w:t>
      </w:r>
      <w:r w:rsidR="00CC468E">
        <w:rPr>
          <w:lang w:val="en-US" w:eastAsia="ja-JP"/>
        </w:rPr>
        <w:t>3</w:t>
      </w:r>
      <w:r w:rsidR="00DA67B5">
        <w:rPr>
          <w:lang w:val="en-US" w:eastAsia="ja-JP"/>
        </w:rPr>
        <w:t xml:space="preserve">. </w:t>
      </w:r>
    </w:p>
    <w:p w14:paraId="2ECF1D3B" w14:textId="49F50660" w:rsidR="00DA67B5" w:rsidRDefault="009B66D6" w:rsidP="00AE35D4">
      <w:pPr>
        <w:keepNext/>
        <w:spacing w:line="288" w:lineRule="auto"/>
        <w:jc w:val="center"/>
      </w:pPr>
      <w:r>
        <w:object w:dxaOrig="1716" w:dyaOrig="3084" w14:anchorId="57A6530F">
          <v:shape id="_x0000_i1026" type="#_x0000_t75" style="width:85.8pt;height:153pt" o:ole="">
            <v:imagedata r:id="rId11" o:title=""/>
          </v:shape>
          <o:OLEObject Type="Embed" ProgID="Visio.Drawing.15" ShapeID="_x0000_i1026" DrawAspect="Content" ObjectID="_1602657604" r:id="rId12"/>
        </w:object>
      </w:r>
    </w:p>
    <w:p w14:paraId="15B05D51" w14:textId="4FCA12AD" w:rsidR="00DA67B5" w:rsidRDefault="00DA67B5" w:rsidP="00AE35D4">
      <w:pPr>
        <w:pStyle w:val="Caption"/>
      </w:pPr>
      <w:r>
        <w:t xml:space="preserve">Figure </w:t>
      </w:r>
      <w:r>
        <w:fldChar w:fldCharType="begin"/>
      </w:r>
      <w:r>
        <w:instrText xml:space="preserve"> SEQ Figure \* ARABIC </w:instrText>
      </w:r>
      <w:r>
        <w:fldChar w:fldCharType="separate"/>
      </w:r>
      <w:r w:rsidR="009E006C">
        <w:rPr>
          <w:noProof/>
        </w:rPr>
        <w:t>3</w:t>
      </w:r>
      <w:r>
        <w:fldChar w:fldCharType="end"/>
      </w:r>
      <w:r>
        <w:t xml:space="preserve"> Illustration of SS/PBCH block composition in NR. </w:t>
      </w:r>
    </w:p>
    <w:p w14:paraId="2F36B589" w14:textId="065F257C" w:rsidR="00DA67B5" w:rsidRPr="00AE35D4" w:rsidRDefault="00DA67B5" w:rsidP="00AE35D4">
      <w:pPr>
        <w:jc w:val="both"/>
      </w:pPr>
      <w:r>
        <w:t xml:space="preserve">Based on this composition pattern, it has been observed that the cell </w:t>
      </w:r>
      <w:r w:rsidR="00FA11BA">
        <w:t xml:space="preserve">ID </w:t>
      </w:r>
      <w:r>
        <w:t>detection performance in NR can achieve 90% and the PBCH detection error (conditioning on accurate cell ID) can be within 10</w:t>
      </w:r>
      <w:r w:rsidRPr="00AE35D4">
        <w:rPr>
          <w:vertAlign w:val="superscript"/>
        </w:rPr>
        <w:t>-2</w:t>
      </w:r>
      <w:r>
        <w:t xml:space="preserve"> at SNR -6 dB, based on up to 4 combinations of SS/PBCH blocks.  </w:t>
      </w:r>
    </w:p>
    <w:p w14:paraId="1141F7FF" w14:textId="00A68B42" w:rsidR="00B65CD7" w:rsidRDefault="003F44E2">
      <w:pPr>
        <w:spacing w:line="288" w:lineRule="auto"/>
        <w:jc w:val="both"/>
        <w:rPr>
          <w:lang w:val="en-US" w:eastAsia="ja-JP"/>
        </w:rPr>
      </w:pPr>
      <w:r>
        <w:rPr>
          <w:lang w:val="en-US" w:eastAsia="ja-JP"/>
        </w:rPr>
        <w:t>In NR-U, the transmission of SS/PBCH blocks can be subject to the sensing result of Listen-Before-Talk (LBT), such that the UE cannot always expect to receive the SS/PBCH blocks periodically, which challenges the receiver implementation on combining</w:t>
      </w:r>
      <w:r w:rsidR="00446F50">
        <w:rPr>
          <w:lang w:val="en-US" w:eastAsia="ja-JP"/>
        </w:rPr>
        <w:t xml:space="preserve"> multiple SS/PBCH blocks</w:t>
      </w:r>
      <w:r w:rsidR="00FA11BA">
        <w:rPr>
          <w:lang w:val="en-US" w:eastAsia="ja-JP"/>
        </w:rPr>
        <w:t xml:space="preserve"> and degrades the performance of cell search and system information delivery. </w:t>
      </w:r>
      <w:r>
        <w:rPr>
          <w:lang w:val="en-US" w:eastAsia="ja-JP"/>
        </w:rPr>
        <w:t xml:space="preserve"> </w:t>
      </w:r>
    </w:p>
    <w:p w14:paraId="44BE74A5" w14:textId="381B81F5" w:rsidR="003F44E2" w:rsidRDefault="003F44E2">
      <w:pPr>
        <w:spacing w:line="288" w:lineRule="auto"/>
        <w:jc w:val="both"/>
        <w:rPr>
          <w:lang w:val="en-US" w:eastAsia="ja-JP"/>
        </w:rPr>
      </w:pPr>
      <w:r>
        <w:rPr>
          <w:lang w:val="en-US" w:eastAsia="ja-JP"/>
        </w:rPr>
        <w:t xml:space="preserve">Hence, </w:t>
      </w:r>
      <w:r w:rsidR="00F82138">
        <w:rPr>
          <w:lang w:val="en-US" w:eastAsia="ja-JP"/>
        </w:rPr>
        <w:t xml:space="preserve">potential </w:t>
      </w:r>
      <w:r>
        <w:rPr>
          <w:lang w:val="en-US" w:eastAsia="ja-JP"/>
        </w:rPr>
        <w:t xml:space="preserve">enhancement </w:t>
      </w:r>
      <w:r w:rsidR="00F82138">
        <w:rPr>
          <w:lang w:val="en-US" w:eastAsia="ja-JP"/>
        </w:rPr>
        <w:t xml:space="preserve">on </w:t>
      </w:r>
      <w:r>
        <w:rPr>
          <w:lang w:val="en-US" w:eastAsia="ja-JP"/>
        </w:rPr>
        <w:t xml:space="preserve">the SS/PBCH block structure, e.g. larger transmission BW and/or </w:t>
      </w:r>
      <w:r w:rsidR="00F82138">
        <w:rPr>
          <w:lang w:val="en-US" w:eastAsia="ja-JP"/>
        </w:rPr>
        <w:t>larger number of symbols</w:t>
      </w:r>
      <w:r>
        <w:rPr>
          <w:lang w:val="en-US" w:eastAsia="ja-JP"/>
        </w:rPr>
        <w:t xml:space="preserve"> </w:t>
      </w:r>
      <w:r w:rsidR="00F82138">
        <w:rPr>
          <w:lang w:val="en-US" w:eastAsia="ja-JP"/>
        </w:rPr>
        <w:t>should be studied</w:t>
      </w:r>
      <w:r>
        <w:rPr>
          <w:lang w:val="en-US" w:eastAsia="ja-JP"/>
        </w:rPr>
        <w:t xml:space="preserve"> in NR-U</w:t>
      </w:r>
      <w:r w:rsidR="00FA11BA">
        <w:rPr>
          <w:lang w:val="en-US" w:eastAsia="ja-JP"/>
        </w:rPr>
        <w:t>, in order to enhance the one-shot detection performance to composite the loss due to reduced channel access opportunities subject to LBT</w:t>
      </w:r>
      <w:r w:rsidR="009A6F8E">
        <w:rPr>
          <w:lang w:val="en-US" w:eastAsia="ja-JP"/>
        </w:rPr>
        <w:t>, especially when larger periodicity of SS/PBCH block is considered for NR-U</w:t>
      </w:r>
      <w:r w:rsidR="00FA11BA">
        <w:rPr>
          <w:lang w:val="en-US" w:eastAsia="ja-JP"/>
        </w:rPr>
        <w:t>. For example, by adding another symbols for extra PSS, SSS, or PBCH, the performance of one-shot detection can be improved.</w:t>
      </w:r>
    </w:p>
    <w:p w14:paraId="7B458CA9" w14:textId="435817B3" w:rsidR="002B41D1" w:rsidRDefault="00F82138" w:rsidP="00FA11BA">
      <w:pPr>
        <w:spacing w:line="288" w:lineRule="auto"/>
        <w:jc w:val="both"/>
        <w:rPr>
          <w:b/>
          <w:u w:val="single"/>
          <w:lang w:val="en-US"/>
        </w:rPr>
      </w:pPr>
      <w:r w:rsidRPr="00366899">
        <w:rPr>
          <w:b/>
          <w:u w:val="single"/>
          <w:lang w:val="en-US" w:eastAsia="ja-JP"/>
        </w:rPr>
        <w:t xml:space="preserve">Proposal </w:t>
      </w:r>
      <w:r w:rsidR="00CC468E">
        <w:rPr>
          <w:rFonts w:eastAsiaTheme="minorEastAsia"/>
          <w:b/>
          <w:u w:val="single"/>
          <w:lang w:val="en-US"/>
        </w:rPr>
        <w:t>3</w:t>
      </w:r>
      <w:r w:rsidRPr="00366899">
        <w:rPr>
          <w:b/>
          <w:u w:val="single"/>
          <w:lang w:val="en-US" w:eastAsia="ja-JP"/>
        </w:rPr>
        <w:t xml:space="preserve">: </w:t>
      </w:r>
      <w:r w:rsidR="00FA11BA">
        <w:rPr>
          <w:b/>
          <w:u w:val="single"/>
          <w:lang w:val="en-US" w:eastAsia="ja-JP"/>
        </w:rPr>
        <w:t xml:space="preserve">Enhancement to the </w:t>
      </w:r>
      <w:r w:rsidR="00FA11BA" w:rsidRPr="00366899">
        <w:rPr>
          <w:b/>
          <w:u w:val="single"/>
          <w:lang w:val="en-US" w:eastAsia="ja-JP"/>
        </w:rPr>
        <w:t xml:space="preserve">synchronization signal and PBCH </w:t>
      </w:r>
      <w:r w:rsidR="00FA11BA">
        <w:rPr>
          <w:b/>
          <w:u w:val="single"/>
          <w:lang w:val="en-US" w:eastAsia="ja-JP"/>
        </w:rPr>
        <w:t xml:space="preserve">block structure is observed beneficial for improving the one-shot detection performance and compensating </w:t>
      </w:r>
      <w:r w:rsidR="00FA11BA" w:rsidRPr="00FA11BA">
        <w:rPr>
          <w:b/>
          <w:u w:val="single"/>
          <w:lang w:val="en-US" w:eastAsia="ja-JP"/>
        </w:rPr>
        <w:t>reduced channel access opportunities subject to LBT</w:t>
      </w:r>
      <w:r w:rsidR="00FA11BA">
        <w:rPr>
          <w:b/>
          <w:u w:val="single"/>
          <w:lang w:val="en-US" w:eastAsia="ja-JP"/>
        </w:rPr>
        <w:t>, and should be studied for NR-U.</w:t>
      </w:r>
    </w:p>
    <w:p w14:paraId="7E96A702" w14:textId="7D510F64" w:rsidR="00266A29" w:rsidRDefault="00CA3678"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hint="eastAsia"/>
          <w:szCs w:val="20"/>
          <w:lang w:val="en-US"/>
        </w:rPr>
        <w:t>Indication of COT structure</w:t>
      </w:r>
    </w:p>
    <w:p w14:paraId="540A3B4F" w14:textId="77777777" w:rsidR="000B0C53" w:rsidRDefault="000B0C53" w:rsidP="000B0C53">
      <w:pPr>
        <w:spacing w:line="288" w:lineRule="auto"/>
        <w:jc w:val="both"/>
      </w:pPr>
      <w:r>
        <w:t xml:space="preserve">In the last meeting, it was agreed that in addition to the functionalities provided by DCI format 2_0 in Rel-15 NR, indication of the COT structure in the time domain has been identified as being beneficial. It is also beneficial that the indication of the COT structure can be transmitted more than once in a COT for a UE who misses the indication transmitted at the beginning of the COT and/or wakes up from the DRX in the middle of the COT. In this case, the UE may detect more than one indication of the COT structures for the COT. Then, the question is whether the indicated COT structure can be updated by other indication. In Rel-15 NR, a PDCCH monitoring periodicity for DCI format 2_0 can be smaller than a duration of a slot format combination the UE obtains at a PDCCH monitoring occasion for DCI format 2_0 so that the UE may detect more than one DCI formats 2_0 indicating a slot format for a slot, and each of the more than one DCI formats 2_0 should indicate a same slot format for the slot. In NR-U, it may be beneficial if the </w:t>
      </w:r>
      <w:r>
        <w:lastRenderedPageBreak/>
        <w:t>indication of the COT structure can be updated, which will provide more flexibility to gNB to update scheduling decision once after the channel is occupied. However, it may cause collision/conflict between gNB/UE transmissions if the updated indication is missed by UE. Therefore, further studies are required whether the indicated COT structure can be changed by another indication.</w:t>
      </w:r>
    </w:p>
    <w:p w14:paraId="2A8BF16C" w14:textId="2591F3A3" w:rsidR="000B0C53" w:rsidRPr="000B0C53" w:rsidRDefault="000B0C53" w:rsidP="000B0C53">
      <w:pPr>
        <w:spacing w:line="288" w:lineRule="auto"/>
        <w:jc w:val="both"/>
        <w:rPr>
          <w:b/>
          <w:u w:val="single"/>
          <w:lang w:val="en-US" w:eastAsia="ja-JP"/>
        </w:rPr>
      </w:pPr>
      <w:r w:rsidRPr="000B0C53">
        <w:rPr>
          <w:b/>
          <w:u w:val="single"/>
          <w:lang w:val="en-US" w:eastAsia="ja-JP"/>
        </w:rPr>
        <w:t xml:space="preserve">Proposal </w:t>
      </w:r>
      <w:r w:rsidR="00CC468E">
        <w:rPr>
          <w:b/>
          <w:u w:val="single"/>
          <w:lang w:val="en-US" w:eastAsia="ja-JP"/>
        </w:rPr>
        <w:t>4</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2EE37CB5" w14:textId="55B97494" w:rsidR="00F97493" w:rsidRPr="00F97493" w:rsidRDefault="00DB6296" w:rsidP="000B0C53">
      <w:pPr>
        <w:spacing w:line="288" w:lineRule="auto"/>
        <w:jc w:val="both"/>
        <w:rPr>
          <w:rFonts w:eastAsiaTheme="minorEastAsia"/>
        </w:rPr>
      </w:pPr>
      <w:r>
        <w:rPr>
          <w:rFonts w:hint="eastAsia"/>
        </w:rPr>
        <w:t xml:space="preserve">In Rel-15, autonomous UL (AUL) transmission has been introduced to increase uplink performance by eliminating control channel </w:t>
      </w:r>
      <w:r>
        <w:t>signalling</w:t>
      </w:r>
      <w:r>
        <w:rPr>
          <w:rFonts w:hint="eastAsia"/>
        </w:rPr>
        <w:t xml:space="preserve"> </w:t>
      </w:r>
      <w:r w:rsidR="00B46022">
        <w:rPr>
          <w:rFonts w:hint="eastAsia"/>
        </w:rPr>
        <w:t xml:space="preserve">for uplink transmission which requires additional LBT for transmission. In addition to subframe(s) configured for AUL transmission, AUL transmission can be performed in subframe(s) within the indicated UL duration. That is, AUL sharing field </w:t>
      </w:r>
      <w:r w:rsidR="009807AB">
        <w:rPr>
          <w:rFonts w:hint="eastAsia"/>
        </w:rPr>
        <w:t>is</w:t>
      </w:r>
      <w:r w:rsidR="00B46022">
        <w:rPr>
          <w:rFonts w:hint="eastAsia"/>
        </w:rPr>
        <w:t xml:space="preserve"> included in the PDCCH with CRC scrambled by CC-RNTI to inform to AUL UE about availability of AUL transmission </w:t>
      </w:r>
      <w:r w:rsidR="00B46022">
        <w:t>within</w:t>
      </w:r>
      <w:r w:rsidR="00B46022">
        <w:rPr>
          <w:rFonts w:hint="eastAsia"/>
        </w:rPr>
        <w:t xml:space="preserve"> the indicated UL duration. If NR-U also supports dynamic AUL sharing mechanism, some enhancements on DCI format 2-0</w:t>
      </w:r>
      <w:r w:rsidR="009807AB">
        <w:rPr>
          <w:rFonts w:hint="eastAsia"/>
        </w:rPr>
        <w:t xml:space="preserve"> or </w:t>
      </w:r>
      <w:r w:rsidR="009807AB">
        <w:t>defining</w:t>
      </w:r>
      <w:r w:rsidR="009807AB">
        <w:rPr>
          <w:rFonts w:hint="eastAsia"/>
        </w:rPr>
        <w:t xml:space="preserve"> new DCI format to indicate slot </w:t>
      </w:r>
      <w:r w:rsidR="009807AB">
        <w:t>format</w:t>
      </w:r>
      <w:r w:rsidR="009807AB">
        <w:rPr>
          <w:rFonts w:hint="eastAsia"/>
        </w:rPr>
        <w:t xml:space="preserve"> would</w:t>
      </w:r>
      <w:r w:rsidR="00B46022">
        <w:rPr>
          <w:rFonts w:hint="eastAsia"/>
        </w:rPr>
        <w:t xml:space="preserve"> be expected. Therefore, </w:t>
      </w:r>
      <w:r w:rsidR="00A66233">
        <w:rPr>
          <w:rFonts w:hint="eastAsia"/>
        </w:rPr>
        <w:t xml:space="preserve">further study </w:t>
      </w:r>
      <w:r w:rsidR="00B46022">
        <w:rPr>
          <w:rFonts w:hint="eastAsia"/>
        </w:rPr>
        <w:t>would</w:t>
      </w:r>
      <w:r w:rsidR="00A66233">
        <w:rPr>
          <w:rFonts w:hint="eastAsia"/>
        </w:rPr>
        <w:t xml:space="preserve"> be required </w:t>
      </w:r>
      <w:r w:rsidR="00B46022">
        <w:rPr>
          <w:rFonts w:hint="eastAsia"/>
        </w:rPr>
        <w:t xml:space="preserve">to clarify necessary information to be informed </w:t>
      </w:r>
      <w:r w:rsidR="009807AB">
        <w:rPr>
          <w:rFonts w:hint="eastAsia"/>
        </w:rPr>
        <w:t xml:space="preserve">for </w:t>
      </w:r>
      <w:r w:rsidR="00B46022">
        <w:rPr>
          <w:rFonts w:hint="eastAsia"/>
        </w:rPr>
        <w:t>NR-U operation. If additional information other than slot format information</w:t>
      </w:r>
      <w:r w:rsidR="009807AB">
        <w:rPr>
          <w:rFonts w:hint="eastAsia"/>
        </w:rPr>
        <w:t xml:space="preserve"> (e.g. AUL sharing)</w:t>
      </w:r>
      <w:r w:rsidR="00B46022">
        <w:rPr>
          <w:rFonts w:hint="eastAsia"/>
        </w:rPr>
        <w:t xml:space="preserve"> is required, efficient </w:t>
      </w:r>
      <w:r w:rsidR="00B46022">
        <w:t>signalling</w:t>
      </w:r>
      <w:r w:rsidR="00B46022">
        <w:rPr>
          <w:rFonts w:hint="eastAsia"/>
        </w:rPr>
        <w:t xml:space="preserve"> mechanism should also be further investigated</w:t>
      </w:r>
      <w:r w:rsidR="00A66233">
        <w:rPr>
          <w:rFonts w:hint="eastAsia"/>
        </w:rPr>
        <w:t>.</w:t>
      </w:r>
      <w:r w:rsidR="00262743">
        <w:rPr>
          <w:rFonts w:hint="eastAsia"/>
        </w:rPr>
        <w:t xml:space="preserve"> </w:t>
      </w:r>
    </w:p>
    <w:p w14:paraId="02928401" w14:textId="6B3C843C" w:rsidR="00A66233" w:rsidRDefault="00A66233" w:rsidP="007A38C9">
      <w:pPr>
        <w:spacing w:line="288" w:lineRule="auto"/>
        <w:jc w:val="both"/>
        <w:rPr>
          <w:rFonts w:eastAsiaTheme="minorEastAsia"/>
          <w:b/>
          <w:u w:val="single"/>
          <w:lang w:val="en-US"/>
        </w:rPr>
      </w:pPr>
      <w:r w:rsidRPr="005121ED">
        <w:rPr>
          <w:b/>
          <w:u w:val="single"/>
          <w:lang w:val="en-US" w:eastAsia="ja-JP"/>
        </w:rPr>
        <w:t xml:space="preserve">Proposal </w:t>
      </w:r>
      <w:r w:rsidR="00CC468E">
        <w:rPr>
          <w:rFonts w:eastAsiaTheme="minorEastAsia"/>
          <w:b/>
          <w:u w:val="single"/>
          <w:lang w:val="en-US"/>
        </w:rPr>
        <w:t>5</w:t>
      </w:r>
      <w:r w:rsidRPr="005121ED">
        <w:rPr>
          <w:b/>
          <w:u w:val="single"/>
          <w:lang w:val="en-US" w:eastAsia="ja-JP"/>
        </w:rPr>
        <w:t>:</w:t>
      </w:r>
      <w:r>
        <w:rPr>
          <w:rFonts w:hint="eastAsia"/>
          <w:b/>
          <w:u w:val="single"/>
          <w:lang w:val="en-US"/>
        </w:rPr>
        <w:t xml:space="preserve"> </w:t>
      </w:r>
      <w:r w:rsidR="00CA3678">
        <w:rPr>
          <w:rFonts w:hint="eastAsia"/>
          <w:b/>
          <w:u w:val="single"/>
          <w:lang w:val="en-US"/>
        </w:rPr>
        <w:t>C</w:t>
      </w:r>
      <w:r w:rsidR="00B46022">
        <w:rPr>
          <w:rFonts w:hint="eastAsia"/>
          <w:b/>
          <w:u w:val="single"/>
          <w:lang w:val="en-US"/>
        </w:rPr>
        <w:t>larify necessary information to be informed</w:t>
      </w:r>
      <w:r w:rsidR="00EF0AB4">
        <w:rPr>
          <w:rFonts w:hint="eastAsia"/>
          <w:b/>
          <w:u w:val="single"/>
          <w:lang w:val="en-US"/>
        </w:rPr>
        <w:t xml:space="preserve"> together with SFI</w:t>
      </w:r>
      <w:r w:rsidR="00B46022">
        <w:rPr>
          <w:rFonts w:hint="eastAsia"/>
          <w:b/>
          <w:u w:val="single"/>
          <w:lang w:val="en-US"/>
        </w:rPr>
        <w:t xml:space="preserve"> </w:t>
      </w:r>
      <w:r w:rsidR="009807AB">
        <w:rPr>
          <w:rFonts w:hint="eastAsia"/>
          <w:b/>
          <w:u w:val="single"/>
          <w:lang w:val="en-US"/>
        </w:rPr>
        <w:t xml:space="preserve">for </w:t>
      </w:r>
      <w:r w:rsidR="00B46022">
        <w:rPr>
          <w:rFonts w:hint="eastAsia"/>
          <w:b/>
          <w:u w:val="single"/>
          <w:lang w:val="en-US"/>
        </w:rPr>
        <w:t>NR-U operation</w:t>
      </w:r>
      <w:r>
        <w:rPr>
          <w:rFonts w:eastAsia="SimSun" w:hint="eastAsia"/>
          <w:b/>
          <w:u w:val="single"/>
          <w:lang w:val="en-US" w:eastAsia="zh-CN"/>
        </w:rPr>
        <w:t>.</w:t>
      </w:r>
    </w:p>
    <w:p w14:paraId="32E08649" w14:textId="77777777" w:rsidR="00B96465" w:rsidRPr="00CC2546" w:rsidRDefault="00B96465" w:rsidP="00B9646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Signal for </w:t>
      </w:r>
      <w:r>
        <w:rPr>
          <w:rFonts w:hint="eastAsia"/>
          <w:lang w:val="en-US"/>
        </w:rPr>
        <w:t>Detection</w:t>
      </w:r>
    </w:p>
    <w:p w14:paraId="6A8C71EA" w14:textId="77777777" w:rsidR="00B96465" w:rsidRPr="006A42A8" w:rsidRDefault="00B96465" w:rsidP="002B4338">
      <w:pPr>
        <w:spacing w:line="288" w:lineRule="auto"/>
        <w:jc w:val="both"/>
      </w:pPr>
      <w:r w:rsidRPr="006A42A8">
        <w:t>In NR phase 1, a UE shall monitor a set of PDCCH candidates in one or more control resource sets (CORESET) according to corresponding search spaces, wherein the search spaces may appear periodically according to the configured periodicity by higher-layer signaling. For NR-U operation, the periodicity of PDCCH is likely to be broken, e.g., due to LBT failure. Furthermore, if the configured periodicity is relatively large, e.g., 20 slot, the DL/UL transmission opportunity would be dramatically reduced if gNB fails LBT for PDCCH search space slot. On the other hand, if the configured periodicity is small, e.g., 1 slot or less than a slot, more transmission opportunities are provided at the cost of more frequent PDCCH detection. In LTE, UE may skip PDCCH decoding if UE does not detect the CRS. In NR, CSI-RS for tracking or DMRS for PDCCH may not achieve the same robust detection performance as the CRS, thus UE may not skip PDCCH decoding in slots which gNB does not transmit.</w:t>
      </w:r>
      <w:r>
        <w:rPr>
          <w:rFonts w:hint="eastAsia"/>
        </w:rPr>
        <w:t xml:space="preserve"> For example, wideband DMRS for a PDCCH can be considered to facilitate burst detection, which can provide similar detection performance as the CRS. </w:t>
      </w:r>
    </w:p>
    <w:p w14:paraId="24DDEA59" w14:textId="0BA9F1B4" w:rsidR="00CA3678" w:rsidRDefault="00CA3678" w:rsidP="00CA3678">
      <w:pPr>
        <w:spacing w:line="288" w:lineRule="auto"/>
        <w:jc w:val="both"/>
        <w:rPr>
          <w:b/>
          <w:u w:val="single"/>
          <w:lang w:val="en-US"/>
        </w:rPr>
      </w:pPr>
      <w:r>
        <w:rPr>
          <w:b/>
          <w:u w:val="single"/>
          <w:lang w:val="en-US"/>
        </w:rPr>
        <w:t xml:space="preserve">Proposal </w:t>
      </w:r>
      <w:r w:rsidR="00CC468E">
        <w:rPr>
          <w:b/>
          <w:u w:val="single"/>
          <w:lang w:val="en-US"/>
        </w:rPr>
        <w:t>6</w:t>
      </w:r>
      <w:r w:rsidRPr="005E424A">
        <w:rPr>
          <w:b/>
          <w:u w:val="single"/>
          <w:lang w:val="en-US"/>
        </w:rPr>
        <w:t xml:space="preserve">: </w:t>
      </w:r>
      <w:r>
        <w:rPr>
          <w:rFonts w:hint="eastAsia"/>
          <w:b/>
          <w:u w:val="single"/>
          <w:lang w:val="en-US"/>
        </w:rPr>
        <w:t>Utilizing existing RS (e.g. wideband DMRS) for power-efficient burst detection in NR-U</w:t>
      </w:r>
      <w:r w:rsidRPr="005E424A">
        <w:rPr>
          <w:b/>
          <w:u w:val="single"/>
          <w:lang w:val="en-US"/>
        </w:rPr>
        <w:t>.</w:t>
      </w:r>
    </w:p>
    <w:p w14:paraId="109D7A90" w14:textId="7F1A379F" w:rsidR="009E006C" w:rsidRDefault="009354D9" w:rsidP="009354D9">
      <w:pPr>
        <w:spacing w:line="288" w:lineRule="auto"/>
        <w:jc w:val="both"/>
      </w:pPr>
      <w:r w:rsidRPr="002B4338">
        <w:t xml:space="preserve">In the last meeting, </w:t>
      </w:r>
      <w:r>
        <w:t>using Wi-Fi preamble as the indication of</w:t>
      </w:r>
      <w:r w:rsidR="009E006C">
        <w:t xml:space="preserve"> burst detection was discussed, and the exact proposal for “Wi-Fi preamble” was further clarified to be associated with extra signal or channels for further functionality to be supported. An illustration of such a proposal is shown in Figure 4, and the following aspects are discussed: </w:t>
      </w:r>
    </w:p>
    <w:p w14:paraId="7D4A70C6" w14:textId="77777777" w:rsidR="009E006C" w:rsidRDefault="009E006C" w:rsidP="009E006C">
      <w:pPr>
        <w:keepNext/>
        <w:spacing w:line="288" w:lineRule="auto"/>
        <w:jc w:val="center"/>
      </w:pPr>
      <w:r>
        <w:object w:dxaOrig="7813" w:dyaOrig="4116" w14:anchorId="3AECBB15">
          <v:shape id="_x0000_i1027" type="#_x0000_t75" style="width:291pt;height:153.6pt" o:ole="">
            <v:imagedata r:id="rId13" o:title=""/>
          </v:shape>
          <o:OLEObject Type="Embed" ProgID="Visio.Drawing.15" ShapeID="_x0000_i1027" DrawAspect="Content" ObjectID="_1602657605" r:id="rId14"/>
        </w:object>
      </w:r>
    </w:p>
    <w:p w14:paraId="1BB0C997" w14:textId="7CD38FEC" w:rsidR="009E006C" w:rsidRDefault="009E006C" w:rsidP="009E006C">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Illustration of Wi-Fi preamble + extra signal/channel.</w:t>
      </w:r>
    </w:p>
    <w:p w14:paraId="6FEA346B" w14:textId="77777777" w:rsidR="009E006C" w:rsidRDefault="009E006C" w:rsidP="009354D9">
      <w:pPr>
        <w:spacing w:line="288" w:lineRule="auto"/>
        <w:jc w:val="both"/>
      </w:pPr>
    </w:p>
    <w:p w14:paraId="0277A5DA" w14:textId="12CDB866" w:rsidR="009E006C" w:rsidRPr="00D02C96" w:rsidRDefault="009E006C" w:rsidP="009354D9">
      <w:pPr>
        <w:spacing w:line="288" w:lineRule="auto"/>
        <w:jc w:val="both"/>
        <w:rPr>
          <w:b/>
        </w:rPr>
      </w:pPr>
      <w:r w:rsidRPr="00D02C96">
        <w:rPr>
          <w:b/>
        </w:rPr>
        <w:lastRenderedPageBreak/>
        <w:t>1. gNB’s COT identification.</w:t>
      </w:r>
    </w:p>
    <w:p w14:paraId="7927E649" w14:textId="3688B466" w:rsidR="009E006C" w:rsidRDefault="009E006C" w:rsidP="009354D9">
      <w:pPr>
        <w:spacing w:line="288" w:lineRule="auto"/>
        <w:jc w:val="both"/>
      </w:pPr>
      <w:r>
        <w:t xml:space="preserve">The fields of short and long training sequences are constructed based on a unified sequence such that it does not have the functionality of distinguishing the gNB’s identification and COT length. </w:t>
      </w:r>
      <w:r w:rsidR="00FD3898">
        <w:t xml:space="preserve">In order to achieve this purpose, at least 11 bits (e.g. 1 bit for distinguishing Wi-Fi or NR, and 10 bits for indicating gNB’s cell ID) shall be utilized in the associated signal/channels. However, there is only 1 bit reserved in the SIGNAL field, and the functionality has to be implemented in DATA field or a segment of DATA field, which introduces much larger overhead in detection complexity. </w:t>
      </w:r>
    </w:p>
    <w:p w14:paraId="6F72EFC4" w14:textId="357D736A" w:rsidR="009E006C" w:rsidRPr="00D02C96" w:rsidRDefault="009E006C" w:rsidP="009354D9">
      <w:pPr>
        <w:spacing w:line="288" w:lineRule="auto"/>
        <w:jc w:val="both"/>
        <w:rPr>
          <w:b/>
        </w:rPr>
      </w:pPr>
      <w:r w:rsidRPr="00D02C96">
        <w:rPr>
          <w:b/>
        </w:rPr>
        <w:t>2. Improved coexistence.</w:t>
      </w:r>
    </w:p>
    <w:p w14:paraId="28C1727D" w14:textId="1ED8EF07" w:rsidR="00FD3898" w:rsidRDefault="00FD3898" w:rsidP="009354D9">
      <w:pPr>
        <w:spacing w:line="288" w:lineRule="auto"/>
        <w:jc w:val="both"/>
      </w:pPr>
      <w:r>
        <w:t xml:space="preserve">As shown in our accompany contribution [6], it has been observed that </w:t>
      </w:r>
      <w:r w:rsidR="00EA1118">
        <w:t xml:space="preserve">preamble detection based CCA may not always be helpful for improving the coexistence performance, mainly due to its bad detection accuracy, and only using energy detection based CCA can already achieve fair coexistence with Wi-Fi. Hence, there is no essential need to introduce Wi-Fi preamble to NR-U system. </w:t>
      </w:r>
    </w:p>
    <w:p w14:paraId="0475F6D7" w14:textId="0356A2E8" w:rsidR="009E006C" w:rsidRPr="00D02C96" w:rsidRDefault="009E006C" w:rsidP="009354D9">
      <w:pPr>
        <w:spacing w:line="288" w:lineRule="auto"/>
        <w:jc w:val="both"/>
        <w:rPr>
          <w:b/>
        </w:rPr>
      </w:pPr>
      <w:r w:rsidRPr="00D02C96">
        <w:rPr>
          <w:b/>
        </w:rPr>
        <w:t>3. Power saving</w:t>
      </w:r>
    </w:p>
    <w:p w14:paraId="2DB45D13" w14:textId="3386C88D" w:rsidR="00EA1118" w:rsidRDefault="00EA1118" w:rsidP="009354D9">
      <w:pPr>
        <w:spacing w:line="288" w:lineRule="auto"/>
        <w:jc w:val="both"/>
      </w:pPr>
      <w:r>
        <w:t xml:space="preserve">In order to achieve the purpose of power saving, gNB is at least required to decode the SIGNAL field and identify the COT length, which is another aspect increasing the detection complexity. </w:t>
      </w:r>
    </w:p>
    <w:p w14:paraId="54C89739" w14:textId="0DB03011" w:rsidR="00EA1118" w:rsidRDefault="00EA1118" w:rsidP="009354D9">
      <w:pPr>
        <w:spacing w:line="288" w:lineRule="auto"/>
        <w:jc w:val="both"/>
      </w:pPr>
      <w:r>
        <w:t xml:space="preserve">In contrast, the energy spent on detecting the Wi-Fi preamble itself and enabling the chip area of channel decoding makes the energy saved by reducing PDCCH monitoring occasions marginal. </w:t>
      </w:r>
    </w:p>
    <w:p w14:paraId="01910246" w14:textId="3699A51A" w:rsidR="009E006C" w:rsidRPr="00D02C96" w:rsidRDefault="009E006C" w:rsidP="009354D9">
      <w:pPr>
        <w:spacing w:line="288" w:lineRule="auto"/>
        <w:jc w:val="both"/>
        <w:rPr>
          <w:b/>
        </w:rPr>
      </w:pPr>
      <w:r w:rsidRPr="00D02C96">
        <w:rPr>
          <w:b/>
        </w:rPr>
        <w:t>4. Detection complexity</w:t>
      </w:r>
    </w:p>
    <w:p w14:paraId="3F5FA3B2" w14:textId="61B52254" w:rsidR="00EA1118" w:rsidRDefault="00EA1118" w:rsidP="009354D9">
      <w:pPr>
        <w:spacing w:line="288" w:lineRule="auto"/>
        <w:jc w:val="both"/>
      </w:pPr>
      <w:r>
        <w:t xml:space="preserve">Combining the above analysis, in order to achieve all the above functionalities, a gNB at least needs to perform a sequence detection of short training sequence and long training sequence field, then detect the message carried by SIGNAL field and DATA field. Note that the SIGNAL and DATA field are channel coded, such that its complexity is much higher than its alternative solution, e.g. NR signal based. </w:t>
      </w:r>
    </w:p>
    <w:p w14:paraId="57F1F4D0" w14:textId="7CF2E5DA" w:rsidR="009E006C" w:rsidRPr="00D02C96" w:rsidRDefault="009E006C" w:rsidP="009354D9">
      <w:pPr>
        <w:spacing w:line="288" w:lineRule="auto"/>
        <w:jc w:val="both"/>
        <w:rPr>
          <w:b/>
        </w:rPr>
      </w:pPr>
      <w:r w:rsidRPr="00D02C96">
        <w:rPr>
          <w:b/>
        </w:rPr>
        <w:t>5. Detection accuracy</w:t>
      </w:r>
    </w:p>
    <w:p w14:paraId="0D68C745" w14:textId="09F45F4F" w:rsidR="00EA1118" w:rsidRDefault="00EA1118" w:rsidP="009354D9">
      <w:pPr>
        <w:spacing w:line="288" w:lineRule="auto"/>
        <w:jc w:val="both"/>
      </w:pPr>
      <w:r>
        <w:t xml:space="preserve">As mentioned above, another essential drawback of Wi-Fi preamble is its detection accuracy. It is reported that to achieve the detection accuracy of 90%, the SINR shall be at least around 2 dB. In contrast, NR signal has much better tolerance to SINR degradation, for example even lower than -3 dB, PSS/SSS can still be detectable at 90%. </w:t>
      </w:r>
      <w:r w:rsidR="00D02C96">
        <w:t xml:space="preserve">Note that NR-U will work on scenarios with poor link strength and low SINR, e.g. the evaluated indoor scenario, hence, Wi-Fi preamble is not detectable for some of the application scenarios for NR-U. </w:t>
      </w:r>
    </w:p>
    <w:p w14:paraId="1133C9ED" w14:textId="7EF908D3" w:rsidR="009E006C" w:rsidRPr="00D02C96" w:rsidRDefault="009E006C" w:rsidP="009354D9">
      <w:pPr>
        <w:spacing w:line="288" w:lineRule="auto"/>
        <w:jc w:val="both"/>
        <w:rPr>
          <w:b/>
        </w:rPr>
      </w:pPr>
      <w:r w:rsidRPr="00D02C96">
        <w:rPr>
          <w:b/>
        </w:rPr>
        <w:t>6. Implementation complexity</w:t>
      </w:r>
    </w:p>
    <w:p w14:paraId="32D49086" w14:textId="778BCAE0" w:rsidR="00D02C96" w:rsidRDefault="00D02C96" w:rsidP="00D02C96">
      <w:pPr>
        <w:spacing w:line="288" w:lineRule="auto"/>
        <w:jc w:val="both"/>
      </w:pPr>
      <w:r>
        <w:t xml:space="preserve">As discussed above, a gNB at least needs to perform a sequence detection of short training sequence and long training sequence field, then detect the message carried by SIGNAL field and DATA field. However, the SIGNAL and DATA field are channel coded not with </w:t>
      </w:r>
      <w:r w:rsidR="00163E75">
        <w:t xml:space="preserve">compatible codes in NR system, e.g. </w:t>
      </w:r>
      <w:r>
        <w:t xml:space="preserve">polar codes or LDPC codes. </w:t>
      </w:r>
      <w:r w:rsidR="00163E75">
        <w:t xml:space="preserve">Hence, </w:t>
      </w:r>
      <w:r>
        <w:t>NR system, for both network end and UE end, needs to change its hardware in order to encode and decode such messages, which causes extra implementation complexity, and does not achieve obvious benefits</w:t>
      </w:r>
      <w:r w:rsidR="00F273C6">
        <w:t xml:space="preserve"> as analysed above</w:t>
      </w:r>
      <w:bookmarkStart w:id="4" w:name="_GoBack"/>
      <w:bookmarkEnd w:id="4"/>
      <w:r>
        <w:t xml:space="preserve">. </w:t>
      </w:r>
    </w:p>
    <w:p w14:paraId="297684D7" w14:textId="729D2379" w:rsidR="00D02C96" w:rsidRDefault="00D02C96" w:rsidP="00D02C96">
      <w:pPr>
        <w:spacing w:line="288" w:lineRule="auto"/>
        <w:jc w:val="both"/>
      </w:pPr>
      <w:r>
        <w:t>Based on the above discussion, we have the following proposal.</w:t>
      </w:r>
    </w:p>
    <w:p w14:paraId="1ADA1C90" w14:textId="11AA3C44" w:rsidR="009354D9" w:rsidRDefault="009354D9" w:rsidP="009354D9">
      <w:pPr>
        <w:spacing w:line="288" w:lineRule="auto"/>
        <w:jc w:val="both"/>
        <w:rPr>
          <w:b/>
          <w:u w:val="single"/>
          <w:lang w:val="en-US"/>
        </w:rPr>
      </w:pPr>
      <w:r>
        <w:rPr>
          <w:b/>
          <w:u w:val="single"/>
          <w:lang w:val="en-US"/>
        </w:rPr>
        <w:t xml:space="preserve">Proposal </w:t>
      </w:r>
      <w:r w:rsidR="00CC468E">
        <w:rPr>
          <w:b/>
          <w:u w:val="single"/>
          <w:lang w:val="en-US"/>
        </w:rPr>
        <w:t>7</w:t>
      </w:r>
      <w:r w:rsidRPr="005E424A">
        <w:rPr>
          <w:b/>
          <w:u w:val="single"/>
          <w:lang w:val="en-US"/>
        </w:rPr>
        <w:t xml:space="preserve">: </w:t>
      </w:r>
      <w:r>
        <w:rPr>
          <w:b/>
          <w:u w:val="single"/>
          <w:lang w:val="en-US"/>
        </w:rPr>
        <w:t>Wi-Fi preamble shall not be considered as a candidate signal for burst detection</w:t>
      </w:r>
      <w:r>
        <w:rPr>
          <w:rFonts w:hint="eastAsia"/>
          <w:b/>
          <w:u w:val="single"/>
          <w:lang w:val="en-US"/>
        </w:rPr>
        <w:t xml:space="preserve"> in NR-U</w:t>
      </w:r>
      <w:r w:rsidRPr="005E424A">
        <w:rPr>
          <w:b/>
          <w:u w:val="single"/>
          <w:lang w:val="en-US"/>
        </w:rPr>
        <w:t>.</w:t>
      </w:r>
    </w:p>
    <w:p w14:paraId="61FE9FEC" w14:textId="06FBBD39" w:rsidR="0013424B" w:rsidRPr="00CC2546" w:rsidRDefault="0013424B" w:rsidP="001342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Adaptation of PDCCH monitoring periodicity</w:t>
      </w:r>
    </w:p>
    <w:p w14:paraId="7853F8B3" w14:textId="3B704AEA" w:rsidR="0013424B" w:rsidRPr="001F077A" w:rsidRDefault="001F077A" w:rsidP="002B4338">
      <w:pPr>
        <w:spacing w:line="288" w:lineRule="auto"/>
        <w:jc w:val="both"/>
      </w:pPr>
      <w:r w:rsidRPr="001F077A">
        <w:t>For supporting start of DL transmission</w:t>
      </w:r>
      <w:r w:rsidR="00E31CF0">
        <w:rPr>
          <w:rFonts w:hint="eastAsia"/>
        </w:rPr>
        <w:t xml:space="preserve"> </w:t>
      </w:r>
      <w:r w:rsidR="00E31CF0">
        <w:t>immediately</w:t>
      </w:r>
      <w:r w:rsidR="00E31CF0">
        <w:rPr>
          <w:rFonts w:hint="eastAsia"/>
        </w:rPr>
        <w:t xml:space="preserve"> after gNB</w:t>
      </w:r>
      <w:r w:rsidR="00E31CF0">
        <w:t>’</w:t>
      </w:r>
      <w:r w:rsidR="00E31CF0">
        <w:rPr>
          <w:rFonts w:hint="eastAsia"/>
        </w:rPr>
        <w:t>s channel access</w:t>
      </w:r>
      <w:r w:rsidRPr="001F077A">
        <w:t xml:space="preserve">, </w:t>
      </w:r>
      <w:r w:rsidRPr="001F077A">
        <w:rPr>
          <w:rFonts w:hint="eastAsia"/>
        </w:rPr>
        <w:t>the time granularity for PDCCH monitoring periodicity</w:t>
      </w:r>
      <w:r w:rsidR="00E31CF0">
        <w:rPr>
          <w:rFonts w:hint="eastAsia"/>
        </w:rPr>
        <w:t xml:space="preserve"> should be finer (e.g., every symbol), which results in significant UE power consumption for PDCCH monitoring. Therefore, for the purpose of UE power saving while supporting flexible and fast DL transmission, </w:t>
      </w:r>
      <w:r w:rsidR="00E31CF0">
        <w:rPr>
          <w:rFonts w:hint="eastAsia"/>
        </w:rPr>
        <w:lastRenderedPageBreak/>
        <w:t>adaptation of PDCCH monitoring periodicity according to the acquisition of COT would be desirable.</w:t>
      </w:r>
      <w:r w:rsidRPr="001F077A">
        <w:rPr>
          <w:rFonts w:hint="eastAsia"/>
        </w:rPr>
        <w:t xml:space="preserve"> For instance, larger PDCCH </w:t>
      </w:r>
      <w:r w:rsidRPr="001F077A">
        <w:t>monitoring</w:t>
      </w:r>
      <w:r w:rsidRPr="001F077A">
        <w:rPr>
          <w:rFonts w:hint="eastAsia"/>
        </w:rPr>
        <w:t xml:space="preserve"> periodicity within a gNB</w:t>
      </w:r>
      <w:r w:rsidRPr="001F077A">
        <w:t>’</w:t>
      </w:r>
      <w:r w:rsidRPr="001F077A">
        <w:rPr>
          <w:rFonts w:hint="eastAsia"/>
        </w:rPr>
        <w:t>s COT than that for outside the gNB</w:t>
      </w:r>
      <w:r w:rsidRPr="001F077A">
        <w:t>’</w:t>
      </w:r>
      <w:r w:rsidRPr="001F077A">
        <w:rPr>
          <w:rFonts w:hint="eastAsia"/>
        </w:rPr>
        <w:t>s COT can be considered.</w:t>
      </w:r>
    </w:p>
    <w:p w14:paraId="6A802369" w14:textId="77777777" w:rsidR="001F077A" w:rsidRDefault="001F077A" w:rsidP="001F077A">
      <w:pPr>
        <w:spacing w:before="120" w:after="60"/>
        <w:ind w:firstLineChars="100" w:firstLine="200"/>
        <w:rPr>
          <w:rFonts w:eastAsiaTheme="minorEastAsia"/>
          <w:lang w:val="en-US"/>
        </w:rPr>
      </w:pPr>
    </w:p>
    <w:p w14:paraId="76009AF2" w14:textId="77777777" w:rsidR="009E006C" w:rsidRDefault="001F077A" w:rsidP="009E006C">
      <w:pPr>
        <w:keepNext/>
        <w:spacing w:before="120" w:after="60"/>
        <w:ind w:firstLineChars="100" w:firstLine="200"/>
        <w:jc w:val="center"/>
      </w:pPr>
      <w:r>
        <w:rPr>
          <w:rFonts w:eastAsiaTheme="minorEastAsia"/>
          <w:noProof/>
          <w:lang w:val="en-US" w:eastAsia="zh-CN"/>
        </w:rPr>
        <w:drawing>
          <wp:inline distT="0" distB="0" distL="0" distR="0" wp14:anchorId="4B6ED402" wp14:editId="759F4913">
            <wp:extent cx="4474845" cy="7924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4845" cy="792480"/>
                    </a:xfrm>
                    <a:prstGeom prst="rect">
                      <a:avLst/>
                    </a:prstGeom>
                    <a:noFill/>
                  </pic:spPr>
                </pic:pic>
              </a:graphicData>
            </a:graphic>
          </wp:inline>
        </w:drawing>
      </w:r>
    </w:p>
    <w:p w14:paraId="50DB59DF" w14:textId="6EC7D8D0" w:rsidR="001F077A" w:rsidRDefault="009E006C" w:rsidP="009E006C">
      <w:pPr>
        <w:pStyle w:val="Caption"/>
        <w:rPr>
          <w:rFonts w:eastAsiaTheme="minorEastAsia"/>
          <w:lang w:val="en-US"/>
        </w:rPr>
      </w:pPr>
      <w:r>
        <w:t xml:space="preserve">Figure </w:t>
      </w:r>
      <w:r>
        <w:fldChar w:fldCharType="begin"/>
      </w:r>
      <w:r>
        <w:instrText xml:space="preserve"> SEQ Figure \* ARABIC </w:instrText>
      </w:r>
      <w:r>
        <w:fldChar w:fldCharType="separate"/>
      </w:r>
      <w:r>
        <w:rPr>
          <w:noProof/>
        </w:rPr>
        <w:t>5</w:t>
      </w:r>
      <w:r>
        <w:fldChar w:fldCharType="end"/>
      </w:r>
      <w:r>
        <w:t xml:space="preserve"> Example of adaptation of PDCCH monitoring periodicity.</w:t>
      </w:r>
    </w:p>
    <w:p w14:paraId="0A139AFA" w14:textId="77777777" w:rsidR="001F077A" w:rsidRPr="00302A6C" w:rsidRDefault="001F077A" w:rsidP="001F077A">
      <w:pPr>
        <w:spacing w:before="120" w:after="60"/>
        <w:ind w:firstLineChars="100" w:firstLine="220"/>
        <w:rPr>
          <w:sz w:val="22"/>
          <w:lang w:val="en-US"/>
        </w:rPr>
      </w:pPr>
    </w:p>
    <w:p w14:paraId="278CDCC8" w14:textId="4AD6C72E" w:rsidR="0013424B" w:rsidRPr="00B96465" w:rsidRDefault="0013424B" w:rsidP="007A38C9">
      <w:pPr>
        <w:spacing w:line="288" w:lineRule="auto"/>
        <w:jc w:val="both"/>
        <w:rPr>
          <w:rFonts w:eastAsiaTheme="minorEastAsia"/>
          <w:b/>
          <w:u w:val="single"/>
          <w:lang w:val="en-US"/>
        </w:rPr>
      </w:pPr>
      <w:r>
        <w:rPr>
          <w:b/>
          <w:u w:val="single"/>
          <w:lang w:val="en-US"/>
        </w:rPr>
        <w:t xml:space="preserve">Proposal </w:t>
      </w:r>
      <w:r w:rsidR="00CC468E">
        <w:rPr>
          <w:b/>
          <w:u w:val="single"/>
          <w:lang w:val="en-US"/>
        </w:rPr>
        <w:t>8</w:t>
      </w:r>
      <w:r w:rsidRPr="005E424A">
        <w:rPr>
          <w:b/>
          <w:u w:val="single"/>
          <w:lang w:val="en-US"/>
        </w:rPr>
        <w:t>: NR</w:t>
      </w:r>
      <w:r w:rsidR="001F077A">
        <w:rPr>
          <w:rFonts w:hint="eastAsia"/>
          <w:b/>
          <w:u w:val="single"/>
          <w:lang w:val="en-US"/>
        </w:rPr>
        <w:t>-U support adaptation of PDCCH monitoring periodicity (e.g.,</w:t>
      </w:r>
      <w:r w:rsidR="001F077A" w:rsidRPr="001F077A">
        <w:t xml:space="preserve"> </w:t>
      </w:r>
      <w:r w:rsidR="001F077A" w:rsidRPr="001F077A">
        <w:rPr>
          <w:b/>
          <w:u w:val="single"/>
          <w:lang w:val="en-US"/>
        </w:rPr>
        <w:t>larger PDCCH monitoring periodicity within a gNB’s COT than that for outside the gNB’s COT</w:t>
      </w:r>
      <w:r w:rsidR="001F077A">
        <w:rPr>
          <w:rFonts w:hint="eastAsia"/>
          <w:b/>
          <w:u w:val="single"/>
          <w:lang w:val="en-US"/>
        </w:rPr>
        <w:t>)</w:t>
      </w:r>
    </w:p>
    <w:p w14:paraId="7039D56D" w14:textId="37AA8AF8" w:rsidR="00815493" w:rsidRDefault="00815493"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721E762D" w14:textId="45CC94A0" w:rsidR="00815493" w:rsidRDefault="00815493" w:rsidP="007A38C9">
      <w:pPr>
        <w:spacing w:line="288" w:lineRule="auto"/>
      </w:pPr>
      <w:r w:rsidRPr="00031EF0">
        <w:t xml:space="preserve">The </w:t>
      </w:r>
      <w:r>
        <w:t xml:space="preserve">proposals </w:t>
      </w:r>
      <w:r w:rsidR="00CC468E">
        <w:t xml:space="preserve">and observation </w:t>
      </w:r>
      <w:r>
        <w:t>made in this contribution are summarized below:</w:t>
      </w:r>
    </w:p>
    <w:p w14:paraId="4EDD3964" w14:textId="77777777" w:rsidR="00CC468E" w:rsidRDefault="00CC468E" w:rsidP="00CC468E">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1</w:t>
      </w:r>
      <w:r w:rsidRPr="007A38C9">
        <w:rPr>
          <w:b/>
          <w:u w:val="single"/>
          <w:lang w:val="en-US" w:eastAsia="ja-JP"/>
        </w:rPr>
        <w:t xml:space="preserve">: For </w:t>
      </w:r>
      <w:r w:rsidRPr="007A38C9">
        <w:rPr>
          <w:b/>
          <w:u w:val="single"/>
          <w:lang w:eastAsia="ja-JP"/>
        </w:rPr>
        <w:t>5 GHz unlicensed</w:t>
      </w:r>
      <w:r w:rsidRPr="007A38C9" w:rsidDel="00607B3C">
        <w:rPr>
          <w:b/>
          <w:u w:val="single"/>
          <w:lang w:val="en-US" w:eastAsia="ja-JP"/>
        </w:rPr>
        <w:t xml:space="preserve"> </w:t>
      </w:r>
      <w:r>
        <w:rPr>
          <w:b/>
          <w:u w:val="single"/>
          <w:lang w:val="en-US" w:eastAsia="ja-JP"/>
        </w:rPr>
        <w:t xml:space="preserve">spectrum, </w:t>
      </w:r>
      <w:r w:rsidRPr="00607B3C">
        <w:rPr>
          <w:b/>
          <w:u w:val="single"/>
          <w:lang w:val="en-US" w:eastAsia="ja-JP"/>
        </w:rPr>
        <w:t xml:space="preserve">30 kHz </w:t>
      </w:r>
      <w:r>
        <w:rPr>
          <w:b/>
          <w:u w:val="single"/>
          <w:lang w:val="en-US" w:eastAsia="ja-JP"/>
        </w:rPr>
        <w:t>shall</w:t>
      </w:r>
      <w:r w:rsidRPr="00607B3C">
        <w:rPr>
          <w:b/>
          <w:u w:val="single"/>
          <w:lang w:val="en-US" w:eastAsia="ja-JP"/>
        </w:rPr>
        <w:t xml:space="preserve"> be </w:t>
      </w:r>
      <w:r>
        <w:rPr>
          <w:b/>
          <w:u w:val="single"/>
          <w:lang w:val="en-US" w:eastAsia="ja-JP"/>
        </w:rPr>
        <w:t xml:space="preserve">supported as the SCS of </w:t>
      </w:r>
      <w:r w:rsidRPr="00170551">
        <w:rPr>
          <w:b/>
          <w:u w:val="single"/>
          <w:lang w:val="en-US" w:eastAsia="ja-JP"/>
        </w:rPr>
        <w:t xml:space="preserve">NR-U </w:t>
      </w:r>
      <w:r>
        <w:rPr>
          <w:b/>
          <w:u w:val="single"/>
          <w:lang w:val="en-US" w:eastAsia="ja-JP"/>
        </w:rPr>
        <w:t>DRS for</w:t>
      </w:r>
      <w:r w:rsidRPr="00607B3C">
        <w:rPr>
          <w:b/>
          <w:u w:val="single"/>
          <w:lang w:val="en-US" w:eastAsia="ja-JP"/>
        </w:rPr>
        <w:t xml:space="preserve"> standalone operation, and 60 kHz can be considered as </w:t>
      </w:r>
      <w:r w:rsidRPr="001648AA">
        <w:rPr>
          <w:b/>
          <w:u w:val="single"/>
          <w:lang w:val="en-US" w:eastAsia="ja-JP"/>
        </w:rPr>
        <w:t xml:space="preserve">one of the candidate </w:t>
      </w:r>
      <w:r w:rsidRPr="00607B3C">
        <w:rPr>
          <w:b/>
          <w:u w:val="single"/>
          <w:lang w:val="en-US" w:eastAsia="ja-JP"/>
        </w:rPr>
        <w:t>SCS</w:t>
      </w:r>
      <w:r>
        <w:rPr>
          <w:b/>
          <w:u w:val="single"/>
          <w:lang w:val="en-US" w:eastAsia="ja-JP"/>
        </w:rPr>
        <w:t>s</w:t>
      </w:r>
      <w:r w:rsidRPr="00607B3C">
        <w:rPr>
          <w:b/>
          <w:u w:val="single"/>
          <w:lang w:val="en-US" w:eastAsia="ja-JP"/>
        </w:rPr>
        <w:t xml:space="preserve"> of </w:t>
      </w:r>
      <w:r w:rsidRPr="00170551">
        <w:rPr>
          <w:b/>
          <w:u w:val="single"/>
          <w:lang w:val="en-US" w:eastAsia="ja-JP"/>
        </w:rPr>
        <w:t xml:space="preserve">NR-U </w:t>
      </w:r>
      <w:r>
        <w:rPr>
          <w:b/>
          <w:u w:val="single"/>
          <w:lang w:val="en-US" w:eastAsia="ja-JP"/>
        </w:rPr>
        <w:t>DRS</w:t>
      </w:r>
      <w:r w:rsidRPr="00607B3C">
        <w:rPr>
          <w:b/>
          <w:u w:val="single"/>
          <w:lang w:val="en-US" w:eastAsia="ja-JP"/>
        </w:rPr>
        <w:t xml:space="preserve"> </w:t>
      </w:r>
      <w:r>
        <w:rPr>
          <w:b/>
          <w:u w:val="single"/>
          <w:lang w:val="en-US" w:eastAsia="ja-JP"/>
        </w:rPr>
        <w:t>for</w:t>
      </w:r>
      <w:r w:rsidRPr="00607B3C">
        <w:rPr>
          <w:b/>
          <w:u w:val="single"/>
          <w:lang w:val="en-US" w:eastAsia="ja-JP"/>
        </w:rPr>
        <w:t xml:space="preserve"> non-standalone operation</w:t>
      </w:r>
      <w:r>
        <w:rPr>
          <w:b/>
          <w:u w:val="single"/>
          <w:lang w:val="en-US" w:eastAsia="ja-JP"/>
        </w:rPr>
        <w:t>.</w:t>
      </w:r>
    </w:p>
    <w:p w14:paraId="17EF9B81" w14:textId="77777777" w:rsidR="00CC468E" w:rsidRPr="002B4338" w:rsidRDefault="00CC468E" w:rsidP="00CC468E">
      <w:pPr>
        <w:pStyle w:val="ListParagraph"/>
        <w:numPr>
          <w:ilvl w:val="0"/>
          <w:numId w:val="18"/>
        </w:numPr>
        <w:spacing w:after="0" w:line="288" w:lineRule="auto"/>
        <w:ind w:leftChars="0"/>
        <w:jc w:val="both"/>
        <w:rPr>
          <w:lang w:val="en-US"/>
        </w:rPr>
      </w:pPr>
      <w:r>
        <w:rPr>
          <w:b/>
          <w:u w:val="single"/>
          <w:lang w:val="en-US" w:eastAsia="ja-JP"/>
        </w:rPr>
        <w:t>Same proposal can be supported for 6 GHz unlicensed spectrum, if the minimum channel bandwidth is also 20 MHz</w:t>
      </w:r>
      <w:r>
        <w:rPr>
          <w:b/>
          <w:u w:val="single"/>
          <w:lang w:eastAsia="ja-JP"/>
        </w:rPr>
        <w:t>.</w:t>
      </w:r>
    </w:p>
    <w:p w14:paraId="5E2D6619" w14:textId="33F09793" w:rsidR="00CC468E" w:rsidRPr="0042463A" w:rsidRDefault="00CC468E" w:rsidP="00CC468E">
      <w:pPr>
        <w:pStyle w:val="ListParagraph"/>
        <w:numPr>
          <w:ilvl w:val="0"/>
          <w:numId w:val="18"/>
        </w:numPr>
        <w:spacing w:line="288" w:lineRule="auto"/>
        <w:ind w:leftChars="0"/>
        <w:jc w:val="both"/>
        <w:rPr>
          <w:lang w:val="en-US"/>
        </w:rPr>
      </w:pPr>
      <w:r>
        <w:rPr>
          <w:b/>
          <w:u w:val="single"/>
          <w:lang w:eastAsia="ja-JP"/>
        </w:rPr>
        <w:t>Further study the mapping of SS/PBCH blocks if 60 kHz is supported as one candidate SCS</w:t>
      </w:r>
      <w:r w:rsidRPr="001648AA">
        <w:rPr>
          <w:b/>
          <w:u w:val="single"/>
          <w:lang w:eastAsia="ja-JP"/>
        </w:rPr>
        <w:t xml:space="preserve"> of </w:t>
      </w:r>
      <w:r w:rsidRPr="00170551">
        <w:rPr>
          <w:b/>
          <w:u w:val="single"/>
          <w:lang w:val="en-US" w:eastAsia="ja-JP"/>
        </w:rPr>
        <w:t xml:space="preserve">NR-U </w:t>
      </w:r>
      <w:r>
        <w:rPr>
          <w:b/>
          <w:u w:val="single"/>
          <w:lang w:eastAsia="ja-JP"/>
        </w:rPr>
        <w:t>DRS</w:t>
      </w:r>
      <w:r w:rsidRPr="001648AA">
        <w:rPr>
          <w:b/>
          <w:u w:val="single"/>
          <w:lang w:eastAsia="ja-JP"/>
        </w:rPr>
        <w:t xml:space="preserve"> for non-standalone operation</w:t>
      </w:r>
      <w:r>
        <w:rPr>
          <w:b/>
          <w:u w:val="single"/>
          <w:lang w:eastAsia="ja-JP"/>
        </w:rPr>
        <w:t>.</w:t>
      </w:r>
    </w:p>
    <w:p w14:paraId="5B5C17F2" w14:textId="77777777" w:rsidR="00CC468E" w:rsidRPr="0042463A" w:rsidRDefault="00CC468E" w:rsidP="0042463A">
      <w:pPr>
        <w:spacing w:line="288" w:lineRule="auto"/>
        <w:jc w:val="both"/>
        <w:rPr>
          <w:b/>
          <w:u w:val="single"/>
          <w:lang w:eastAsia="ja-JP"/>
        </w:rPr>
      </w:pPr>
      <w:r w:rsidRPr="0042463A">
        <w:rPr>
          <w:b/>
          <w:u w:val="single"/>
          <w:lang w:eastAsia="ja-JP"/>
        </w:rPr>
        <w:t>Observation 1: SS/PBCH block and its associated CORESET cannot be confined within the same nominal channel of 20 MHz, if using multiplexing Pattern 2 or Pattern 3.</w:t>
      </w:r>
    </w:p>
    <w:p w14:paraId="00DE19AD" w14:textId="77777777" w:rsidR="00CC468E" w:rsidRDefault="00CC468E" w:rsidP="00CC468E">
      <w:pPr>
        <w:spacing w:line="288" w:lineRule="auto"/>
        <w:jc w:val="both"/>
        <w:rPr>
          <w:b/>
          <w:u w:val="single"/>
          <w:lang w:val="en-US"/>
        </w:rPr>
      </w:pPr>
      <w:r w:rsidRPr="00366899">
        <w:rPr>
          <w:b/>
          <w:u w:val="single"/>
          <w:lang w:val="en-US" w:eastAsia="ja-JP"/>
        </w:rPr>
        <w:t xml:space="preserve">Proposal </w:t>
      </w:r>
      <w:r>
        <w:rPr>
          <w:rFonts w:eastAsiaTheme="minorEastAsia"/>
          <w:b/>
          <w:u w:val="single"/>
          <w:lang w:val="en-US"/>
        </w:rPr>
        <w:t>2</w:t>
      </w:r>
      <w:r w:rsidRPr="00366899">
        <w:rPr>
          <w:b/>
          <w:u w:val="single"/>
          <w:lang w:val="en-US" w:eastAsia="ja-JP"/>
        </w:rPr>
        <w:t xml:space="preserve">: </w:t>
      </w:r>
      <w:r>
        <w:rPr>
          <w:b/>
          <w:u w:val="single"/>
          <w:lang w:val="en-US" w:eastAsia="ja-JP"/>
        </w:rPr>
        <w:t>Multiplexing Pattern 1 is sufficient for NR-U DRS, and Pattern 2 and Pattern 3 should not be supported.</w:t>
      </w:r>
    </w:p>
    <w:p w14:paraId="4C5827D1" w14:textId="1F2ADB63" w:rsidR="002B4338" w:rsidRDefault="002B4338" w:rsidP="002B4338">
      <w:pPr>
        <w:spacing w:line="288" w:lineRule="auto"/>
        <w:jc w:val="both"/>
        <w:rPr>
          <w:b/>
          <w:u w:val="single"/>
          <w:lang w:val="en-US" w:eastAsia="ja-JP"/>
        </w:rPr>
      </w:pPr>
      <w:r w:rsidRPr="00366899">
        <w:rPr>
          <w:b/>
          <w:u w:val="single"/>
          <w:lang w:val="en-US" w:eastAsia="ja-JP"/>
        </w:rPr>
        <w:t xml:space="preserve">Proposal </w:t>
      </w:r>
      <w:r w:rsidR="00002227">
        <w:rPr>
          <w:rFonts w:eastAsiaTheme="minorEastAsia"/>
          <w:b/>
          <w:u w:val="single"/>
          <w:lang w:val="en-US"/>
        </w:rPr>
        <w:t>3</w:t>
      </w:r>
      <w:r w:rsidRPr="00366899">
        <w:rPr>
          <w:b/>
          <w:u w:val="single"/>
          <w:lang w:val="en-US" w:eastAsia="ja-JP"/>
        </w:rPr>
        <w:t xml:space="preserve">: </w:t>
      </w:r>
      <w:r>
        <w:rPr>
          <w:b/>
          <w:u w:val="single"/>
          <w:lang w:val="en-US" w:eastAsia="ja-JP"/>
        </w:rPr>
        <w:t xml:space="preserve">Enhancement to the </w:t>
      </w:r>
      <w:r w:rsidRPr="00366899">
        <w:rPr>
          <w:b/>
          <w:u w:val="single"/>
          <w:lang w:val="en-US" w:eastAsia="ja-JP"/>
        </w:rPr>
        <w:t xml:space="preserve">synchronization signal and PBCH </w:t>
      </w:r>
      <w:r>
        <w:rPr>
          <w:b/>
          <w:u w:val="single"/>
          <w:lang w:val="en-US" w:eastAsia="ja-JP"/>
        </w:rPr>
        <w:t xml:space="preserve">block structure is observed beneficial for improving the one-shot detection performance and compensating </w:t>
      </w:r>
      <w:r w:rsidRPr="00FA11BA">
        <w:rPr>
          <w:b/>
          <w:u w:val="single"/>
          <w:lang w:val="en-US" w:eastAsia="ja-JP"/>
        </w:rPr>
        <w:t>reduced channel access opportunities subject to LBT</w:t>
      </w:r>
      <w:r>
        <w:rPr>
          <w:b/>
          <w:u w:val="single"/>
          <w:lang w:val="en-US" w:eastAsia="ja-JP"/>
        </w:rPr>
        <w:t>, and should be studied for NR-U.</w:t>
      </w:r>
    </w:p>
    <w:p w14:paraId="75CC04F2" w14:textId="4A2F2900" w:rsidR="000B0C53" w:rsidRPr="000B0C53" w:rsidRDefault="000B0C53" w:rsidP="000B0C53">
      <w:pPr>
        <w:spacing w:line="288" w:lineRule="auto"/>
        <w:jc w:val="both"/>
        <w:rPr>
          <w:b/>
          <w:u w:val="single"/>
          <w:lang w:val="en-US" w:eastAsia="ja-JP"/>
        </w:rPr>
      </w:pPr>
      <w:r w:rsidRPr="000B0C53">
        <w:rPr>
          <w:b/>
          <w:u w:val="single"/>
          <w:lang w:val="en-US" w:eastAsia="ja-JP"/>
        </w:rPr>
        <w:t xml:space="preserve">Proposal </w:t>
      </w:r>
      <w:r w:rsidR="00002227">
        <w:rPr>
          <w:b/>
          <w:u w:val="single"/>
          <w:lang w:val="en-US" w:eastAsia="ja-JP"/>
        </w:rPr>
        <w:t>4</w:t>
      </w:r>
      <w:r w:rsidRPr="000B0C53">
        <w:rPr>
          <w:b/>
          <w:u w:val="single"/>
          <w:lang w:val="en-US" w:eastAsia="ja-JP"/>
        </w:rPr>
        <w:t>: The indication of the COT structure can be transmitted more than once in a COT. Further studies are required whether the indicated COT structure can be changed by another indication.</w:t>
      </w:r>
    </w:p>
    <w:p w14:paraId="365F9269" w14:textId="0E44BC25" w:rsidR="002B4338" w:rsidRDefault="002B4338" w:rsidP="002B4338">
      <w:pPr>
        <w:spacing w:line="288" w:lineRule="auto"/>
        <w:jc w:val="both"/>
        <w:rPr>
          <w:rFonts w:eastAsiaTheme="minorEastAsia"/>
          <w:b/>
          <w:u w:val="single"/>
          <w:lang w:val="en-US"/>
        </w:rPr>
      </w:pPr>
      <w:r w:rsidRPr="005121ED">
        <w:rPr>
          <w:b/>
          <w:u w:val="single"/>
          <w:lang w:val="en-US" w:eastAsia="ja-JP"/>
        </w:rPr>
        <w:t xml:space="preserve">Proposal </w:t>
      </w:r>
      <w:r w:rsidR="00002227">
        <w:rPr>
          <w:rFonts w:eastAsiaTheme="minorEastAsia"/>
          <w:b/>
          <w:u w:val="single"/>
          <w:lang w:val="en-US"/>
        </w:rPr>
        <w:t>5</w:t>
      </w:r>
      <w:r w:rsidRPr="005121ED">
        <w:rPr>
          <w:b/>
          <w:u w:val="single"/>
          <w:lang w:val="en-US" w:eastAsia="ja-JP"/>
        </w:rPr>
        <w:t>:</w:t>
      </w:r>
      <w:r>
        <w:rPr>
          <w:rFonts w:hint="eastAsia"/>
          <w:b/>
          <w:u w:val="single"/>
          <w:lang w:val="en-US"/>
        </w:rPr>
        <w:t xml:space="preserve"> Clarify necessary information to be informed together with SFI for NR-U operation</w:t>
      </w:r>
      <w:r>
        <w:rPr>
          <w:rFonts w:eastAsia="SimSun" w:hint="eastAsia"/>
          <w:b/>
          <w:u w:val="single"/>
          <w:lang w:val="en-US" w:eastAsia="zh-CN"/>
        </w:rPr>
        <w:t>.</w:t>
      </w:r>
    </w:p>
    <w:p w14:paraId="1557A57B" w14:textId="7DF2946E" w:rsidR="002B4338" w:rsidRDefault="002B4338" w:rsidP="002B4338">
      <w:pPr>
        <w:spacing w:line="288" w:lineRule="auto"/>
        <w:jc w:val="both"/>
        <w:rPr>
          <w:b/>
          <w:u w:val="single"/>
          <w:lang w:val="en-US"/>
        </w:rPr>
      </w:pPr>
      <w:r>
        <w:rPr>
          <w:b/>
          <w:u w:val="single"/>
          <w:lang w:val="en-US"/>
        </w:rPr>
        <w:t xml:space="preserve">Proposal </w:t>
      </w:r>
      <w:r w:rsidR="00002227">
        <w:rPr>
          <w:b/>
          <w:u w:val="single"/>
          <w:lang w:val="en-US"/>
        </w:rPr>
        <w:t>6</w:t>
      </w:r>
      <w:r w:rsidRPr="005E424A">
        <w:rPr>
          <w:b/>
          <w:u w:val="single"/>
          <w:lang w:val="en-US"/>
        </w:rPr>
        <w:t xml:space="preserve">: </w:t>
      </w:r>
      <w:r>
        <w:rPr>
          <w:rFonts w:hint="eastAsia"/>
          <w:b/>
          <w:u w:val="single"/>
          <w:lang w:val="en-US"/>
        </w:rPr>
        <w:t>Utilizing existing RS (e.g. wideband DMRS) for power-efficient burst detection in NR-U</w:t>
      </w:r>
      <w:r w:rsidRPr="005E424A">
        <w:rPr>
          <w:b/>
          <w:u w:val="single"/>
          <w:lang w:val="en-US"/>
        </w:rPr>
        <w:t>.</w:t>
      </w:r>
    </w:p>
    <w:p w14:paraId="78AF7EC5" w14:textId="5E353A9E" w:rsidR="002B4338" w:rsidRDefault="002B4338" w:rsidP="002B4338">
      <w:pPr>
        <w:spacing w:line="288" w:lineRule="auto"/>
        <w:jc w:val="both"/>
        <w:rPr>
          <w:b/>
          <w:u w:val="single"/>
          <w:lang w:val="en-US"/>
        </w:rPr>
      </w:pPr>
      <w:r>
        <w:rPr>
          <w:b/>
          <w:u w:val="single"/>
          <w:lang w:val="en-US"/>
        </w:rPr>
        <w:t xml:space="preserve">Proposal </w:t>
      </w:r>
      <w:r w:rsidR="00002227">
        <w:rPr>
          <w:b/>
          <w:u w:val="single"/>
          <w:lang w:val="en-US"/>
        </w:rPr>
        <w:t>7</w:t>
      </w:r>
      <w:r w:rsidRPr="005E424A">
        <w:rPr>
          <w:b/>
          <w:u w:val="single"/>
          <w:lang w:val="en-US"/>
        </w:rPr>
        <w:t xml:space="preserve">: </w:t>
      </w:r>
      <w:r>
        <w:rPr>
          <w:b/>
          <w:u w:val="single"/>
          <w:lang w:val="en-US"/>
        </w:rPr>
        <w:t>Wi-Fi preamble shall not be considered as a candidate signal for burst detection</w:t>
      </w:r>
      <w:r>
        <w:rPr>
          <w:rFonts w:hint="eastAsia"/>
          <w:b/>
          <w:u w:val="single"/>
          <w:lang w:val="en-US"/>
        </w:rPr>
        <w:t xml:space="preserve"> in NR-U</w:t>
      </w:r>
      <w:r w:rsidRPr="005E424A">
        <w:rPr>
          <w:b/>
          <w:u w:val="single"/>
          <w:lang w:val="en-US"/>
        </w:rPr>
        <w:t>.</w:t>
      </w:r>
    </w:p>
    <w:p w14:paraId="1F499EF8" w14:textId="3B16A693" w:rsidR="002B4338" w:rsidRPr="00B96465" w:rsidRDefault="002B4338" w:rsidP="002B4338">
      <w:pPr>
        <w:spacing w:line="288" w:lineRule="auto"/>
        <w:jc w:val="both"/>
        <w:rPr>
          <w:rFonts w:eastAsiaTheme="minorEastAsia"/>
          <w:b/>
          <w:u w:val="single"/>
          <w:lang w:val="en-US"/>
        </w:rPr>
      </w:pPr>
      <w:r>
        <w:rPr>
          <w:b/>
          <w:u w:val="single"/>
          <w:lang w:val="en-US"/>
        </w:rPr>
        <w:t xml:space="preserve">Proposal </w:t>
      </w:r>
      <w:r w:rsidR="00002227">
        <w:rPr>
          <w:b/>
          <w:u w:val="single"/>
          <w:lang w:val="en-US"/>
        </w:rPr>
        <w:t>8</w:t>
      </w:r>
      <w:r w:rsidRPr="005E424A">
        <w:rPr>
          <w:b/>
          <w:u w:val="single"/>
          <w:lang w:val="en-US"/>
        </w:rPr>
        <w:t>: NR</w:t>
      </w:r>
      <w:r>
        <w:rPr>
          <w:rFonts w:hint="eastAsia"/>
          <w:b/>
          <w:u w:val="single"/>
          <w:lang w:val="en-US"/>
        </w:rPr>
        <w:t>-U support adaptation of PDCCH monitoring periodicity (e.g.,</w:t>
      </w:r>
      <w:r w:rsidRPr="001F077A">
        <w:t xml:space="preserve"> </w:t>
      </w:r>
      <w:r w:rsidRPr="001F077A">
        <w:rPr>
          <w:b/>
          <w:u w:val="single"/>
          <w:lang w:val="en-US"/>
        </w:rPr>
        <w:t>larger PDCCH monitoring periodicity within a gNB’s COT than that for outside the gNB’s COT</w:t>
      </w:r>
      <w:r>
        <w:rPr>
          <w:rFonts w:hint="eastAsia"/>
          <w:b/>
          <w:u w:val="single"/>
          <w:lang w:val="en-US"/>
        </w:rPr>
        <w:t>)</w:t>
      </w:r>
    </w:p>
    <w:p w14:paraId="192CBFA2" w14:textId="77777777" w:rsidR="00EF0AB4" w:rsidRPr="0042463A" w:rsidRDefault="00EF0AB4" w:rsidP="007A38C9">
      <w:pPr>
        <w:spacing w:line="288" w:lineRule="auto"/>
        <w:rPr>
          <w:lang w:val="en-US"/>
        </w:rPr>
      </w:pPr>
    </w:p>
    <w:p w14:paraId="049A98D1" w14:textId="77777777" w:rsidR="003C3B35" w:rsidRPr="00EE006E" w:rsidRDefault="003C3B35" w:rsidP="007A38C9">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636B3AEE" w14:textId="77777777" w:rsidR="00F658DF" w:rsidRDefault="00F658DF" w:rsidP="007A38C9">
      <w:pPr>
        <w:spacing w:after="0" w:line="288" w:lineRule="auto"/>
        <w:jc w:val="both"/>
        <w:rPr>
          <w:rFonts w:eastAsia="MS Mincho"/>
          <w:lang w:eastAsia="ja-JP"/>
        </w:rPr>
      </w:pPr>
      <w:r w:rsidRPr="00EE006E">
        <w:rPr>
          <w:rFonts w:eastAsia="MS Mincho"/>
          <w:lang w:eastAsia="ja-JP"/>
        </w:rPr>
        <w:t>[</w:t>
      </w:r>
      <w:r>
        <w:rPr>
          <w:rFonts w:eastAsia="MS Mincho"/>
          <w:lang w:eastAsia="ja-JP"/>
        </w:rPr>
        <w:t>1</w:t>
      </w:r>
      <w:r w:rsidRPr="00EE006E">
        <w:rPr>
          <w:rFonts w:eastAsia="MS Mincho"/>
          <w:lang w:eastAsia="ja-JP"/>
        </w:rPr>
        <w:t xml:space="preserve">] </w:t>
      </w:r>
      <w:r w:rsidRPr="00AE35D4">
        <w:rPr>
          <w:rFonts w:eastAsia="MS Mincho"/>
          <w:lang w:eastAsia="ja-JP"/>
        </w:rPr>
        <w:t>RAN1 Chairman’s Note, 3GPP TSG RAN WG1 Meeting #9</w:t>
      </w:r>
      <w:r>
        <w:rPr>
          <w:rFonts w:eastAsiaTheme="minorEastAsia" w:hint="eastAsia"/>
        </w:rPr>
        <w:t>4</w:t>
      </w:r>
      <w:r w:rsidRPr="00AE35D4">
        <w:rPr>
          <w:rFonts w:eastAsia="MS Mincho"/>
          <w:lang w:eastAsia="ja-JP"/>
        </w:rPr>
        <w:t xml:space="preserve">, </w:t>
      </w:r>
      <w:r>
        <w:rPr>
          <w:rFonts w:eastAsiaTheme="minorEastAsia" w:hint="eastAsia"/>
        </w:rPr>
        <w:t>Gothenburg</w:t>
      </w:r>
      <w:r w:rsidRPr="00AE35D4">
        <w:rPr>
          <w:rFonts w:eastAsia="MS Mincho"/>
          <w:lang w:eastAsia="ja-JP"/>
        </w:rPr>
        <w:t xml:space="preserve">, </w:t>
      </w:r>
      <w:r>
        <w:rPr>
          <w:rFonts w:eastAsiaTheme="minorEastAsia" w:hint="eastAsia"/>
        </w:rPr>
        <w:t>Sweden</w:t>
      </w:r>
      <w:r w:rsidRPr="00AE35D4">
        <w:rPr>
          <w:rFonts w:eastAsia="MS Mincho"/>
          <w:lang w:eastAsia="ja-JP"/>
        </w:rPr>
        <w:t xml:space="preserve">, </w:t>
      </w:r>
      <w:r>
        <w:rPr>
          <w:rFonts w:eastAsiaTheme="minorEastAsia" w:hint="eastAsia"/>
        </w:rPr>
        <w:t>August</w:t>
      </w:r>
      <w:r w:rsidRPr="00AE35D4">
        <w:rPr>
          <w:rFonts w:eastAsia="MS Mincho"/>
          <w:lang w:eastAsia="ja-JP"/>
        </w:rPr>
        <w:t xml:space="preserve"> </w:t>
      </w:r>
      <w:r>
        <w:rPr>
          <w:rFonts w:eastAsiaTheme="minorEastAsia" w:hint="eastAsia"/>
        </w:rPr>
        <w:t>20th - 24</w:t>
      </w:r>
      <w:r w:rsidRPr="00AE35D4">
        <w:rPr>
          <w:rFonts w:eastAsia="MS Mincho"/>
          <w:lang w:eastAsia="ja-JP"/>
        </w:rPr>
        <w:t>th, 2018.</w:t>
      </w:r>
    </w:p>
    <w:p w14:paraId="30D88F56" w14:textId="245510ED" w:rsidR="00F658DF" w:rsidRDefault="00F658DF" w:rsidP="0042463A">
      <w:pPr>
        <w:spacing w:after="0" w:line="288" w:lineRule="auto"/>
        <w:jc w:val="both"/>
        <w:rPr>
          <w:rFonts w:eastAsia="MS Mincho"/>
          <w:lang w:eastAsia="ja-JP"/>
        </w:rPr>
      </w:pPr>
      <w:r>
        <w:rPr>
          <w:rFonts w:eastAsia="MS Mincho"/>
          <w:lang w:eastAsia="ja-JP"/>
        </w:rPr>
        <w:t>[2] 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r w:rsidRPr="00AE35D4" w:rsidDel="00F658DF">
        <w:rPr>
          <w:rFonts w:eastAsia="MS Mincho"/>
          <w:lang w:eastAsia="ja-JP"/>
        </w:rPr>
        <w:t xml:space="preserve"> </w:t>
      </w:r>
    </w:p>
    <w:p w14:paraId="0FA63407" w14:textId="3D98C02A" w:rsidR="004A7B4C" w:rsidRPr="0042463A" w:rsidRDefault="00CC2546" w:rsidP="007A38C9">
      <w:pPr>
        <w:spacing w:after="0" w:line="288" w:lineRule="auto"/>
        <w:jc w:val="both"/>
        <w:rPr>
          <w:rFonts w:eastAsia="MS Mincho"/>
          <w:lang w:eastAsia="ja-JP"/>
        </w:rPr>
      </w:pPr>
      <w:r w:rsidRPr="0042463A">
        <w:rPr>
          <w:rFonts w:eastAsia="MS Mincho"/>
          <w:lang w:eastAsia="ja-JP"/>
        </w:rPr>
        <w:lastRenderedPageBreak/>
        <w:t>[2]</w:t>
      </w:r>
      <w:r w:rsidR="004A7B4C" w:rsidRPr="0042463A">
        <w:rPr>
          <w:rFonts w:eastAsia="MS Mincho"/>
          <w:lang w:eastAsia="ja-JP"/>
        </w:rPr>
        <w:t xml:space="preserve"> </w:t>
      </w:r>
      <w:r w:rsidR="004A7B4C" w:rsidRPr="0042463A">
        <w:rPr>
          <w:lang w:eastAsia="ja-JP"/>
        </w:rPr>
        <w:t>R1-</w:t>
      </w:r>
      <w:r w:rsidR="0042463A" w:rsidRPr="0042463A">
        <w:rPr>
          <w:rFonts w:hint="eastAsia"/>
        </w:rPr>
        <w:t>1812974</w:t>
      </w:r>
      <w:r w:rsidR="00B9109C" w:rsidRPr="0042463A">
        <w:rPr>
          <w:lang w:eastAsia="ja-JP"/>
        </w:rPr>
        <w:t>,</w:t>
      </w:r>
      <w:r w:rsidR="0042463A" w:rsidRPr="0042463A">
        <w:rPr>
          <w:rFonts w:hint="eastAsia"/>
        </w:rPr>
        <w:t xml:space="preserve"> </w:t>
      </w:r>
      <w:r w:rsidR="0018262A" w:rsidRPr="0042463A">
        <w:rPr>
          <w:rFonts w:eastAsia="MS Mincho"/>
          <w:lang w:eastAsia="ja-JP"/>
        </w:rPr>
        <w:t>Frame structure</w:t>
      </w:r>
      <w:r w:rsidR="00B9109C" w:rsidRPr="0042463A">
        <w:rPr>
          <w:rFonts w:eastAsia="MS Mincho"/>
          <w:lang w:eastAsia="ja-JP"/>
        </w:rPr>
        <w:t xml:space="preserve"> for NR-U, Samsung</w:t>
      </w:r>
    </w:p>
    <w:p w14:paraId="7DA7DA73" w14:textId="0FEE21F0" w:rsidR="00B9109C" w:rsidRPr="0042463A" w:rsidRDefault="00B9109C" w:rsidP="007A38C9">
      <w:pPr>
        <w:spacing w:after="0" w:line="288" w:lineRule="auto"/>
        <w:jc w:val="both"/>
        <w:rPr>
          <w:rFonts w:eastAsia="MS Mincho"/>
          <w:lang w:eastAsia="ja-JP"/>
        </w:rPr>
      </w:pPr>
      <w:r w:rsidRPr="0042463A">
        <w:rPr>
          <w:rFonts w:eastAsia="MS Mincho"/>
          <w:lang w:eastAsia="ja-JP"/>
        </w:rPr>
        <w:t xml:space="preserve">[3] </w:t>
      </w:r>
      <w:r w:rsidRPr="0042463A">
        <w:rPr>
          <w:lang w:eastAsia="ja-JP"/>
        </w:rPr>
        <w:t>R1-</w:t>
      </w:r>
      <w:r w:rsidR="002B4338" w:rsidRPr="0042463A">
        <w:rPr>
          <w:lang w:eastAsia="ja-JP"/>
        </w:rPr>
        <w:t>18</w:t>
      </w:r>
      <w:r w:rsidR="0042463A" w:rsidRPr="0042463A">
        <w:rPr>
          <w:rFonts w:hint="eastAsia"/>
        </w:rPr>
        <w:t>12976</w:t>
      </w:r>
      <w:r w:rsidRPr="0042463A">
        <w:rPr>
          <w:lang w:eastAsia="ja-JP"/>
        </w:rPr>
        <w:t>, Uplink signal and channel design for NR-U</w:t>
      </w:r>
      <w:r w:rsidRPr="0042463A">
        <w:rPr>
          <w:rFonts w:eastAsia="MS Mincho"/>
          <w:lang w:eastAsia="ja-JP"/>
        </w:rPr>
        <w:t>, Samsung</w:t>
      </w:r>
    </w:p>
    <w:p w14:paraId="044651BF" w14:textId="00C5693A" w:rsidR="00B9109C" w:rsidRPr="002B4338" w:rsidRDefault="00B9109C" w:rsidP="007A38C9">
      <w:pPr>
        <w:spacing w:after="0" w:line="288" w:lineRule="auto"/>
        <w:jc w:val="both"/>
        <w:rPr>
          <w:rFonts w:eastAsia="MS Mincho"/>
          <w:lang w:eastAsia="ja-JP"/>
        </w:rPr>
      </w:pPr>
      <w:r w:rsidRPr="0042463A">
        <w:rPr>
          <w:rFonts w:eastAsia="MS Mincho"/>
          <w:lang w:eastAsia="ja-JP"/>
        </w:rPr>
        <w:t xml:space="preserve">[4] </w:t>
      </w:r>
      <w:r w:rsidRPr="0042463A">
        <w:rPr>
          <w:lang w:eastAsia="ja-JP"/>
        </w:rPr>
        <w:t>R1-</w:t>
      </w:r>
      <w:r w:rsidR="002B4338" w:rsidRPr="0042463A">
        <w:rPr>
          <w:lang w:eastAsia="ja-JP"/>
        </w:rPr>
        <w:t>18</w:t>
      </w:r>
      <w:r w:rsidR="0042463A" w:rsidRPr="0042463A">
        <w:rPr>
          <w:rFonts w:hint="eastAsia"/>
        </w:rPr>
        <w:t>12977</w:t>
      </w:r>
      <w:r w:rsidRPr="0042463A">
        <w:rPr>
          <w:lang w:eastAsia="ja-JP"/>
        </w:rPr>
        <w:t xml:space="preserve">, </w:t>
      </w:r>
      <w:r w:rsidRPr="0042463A">
        <w:rPr>
          <w:rFonts w:eastAsia="MS Mincho"/>
          <w:lang w:eastAsia="ja-JP"/>
        </w:rPr>
        <w:t>Channel access procedure for NR-U, Samsung</w:t>
      </w:r>
    </w:p>
    <w:p w14:paraId="7A5E11A6" w14:textId="50C357EB" w:rsidR="00CC2546" w:rsidRDefault="00B9109C" w:rsidP="007A38C9">
      <w:pPr>
        <w:spacing w:after="0" w:line="288" w:lineRule="auto"/>
        <w:jc w:val="both"/>
        <w:rPr>
          <w:rFonts w:eastAsia="SimSun"/>
          <w:lang w:eastAsia="zh-CN"/>
        </w:rPr>
      </w:pPr>
      <w:r w:rsidRPr="002B4338">
        <w:rPr>
          <w:rFonts w:eastAsia="MS Mincho"/>
          <w:lang w:eastAsia="ja-JP"/>
        </w:rPr>
        <w:t xml:space="preserve">[5] </w:t>
      </w:r>
      <w:r w:rsidR="00CC2546" w:rsidRPr="002B4338">
        <w:rPr>
          <w:rFonts w:eastAsia="MS Mincho"/>
          <w:lang w:eastAsia="ja-JP"/>
        </w:rPr>
        <w:t>ETSI EN 302 567 V2.0.22</w:t>
      </w:r>
      <w:r w:rsidR="00CC2546" w:rsidRPr="002B4338">
        <w:rPr>
          <w:rFonts w:eastAsia="SimSun"/>
          <w:lang w:eastAsia="zh-CN"/>
        </w:rPr>
        <w:t>.</w:t>
      </w:r>
      <w:r w:rsidR="00CC2546">
        <w:rPr>
          <w:rFonts w:eastAsia="SimSun"/>
          <w:lang w:eastAsia="zh-CN"/>
        </w:rPr>
        <w:t xml:space="preserve"> </w:t>
      </w:r>
    </w:p>
    <w:p w14:paraId="7110BC3E" w14:textId="3B632178" w:rsidR="00FD3898" w:rsidRDefault="00FD3898" w:rsidP="007A38C9">
      <w:pPr>
        <w:spacing w:after="0" w:line="288" w:lineRule="auto"/>
        <w:jc w:val="both"/>
        <w:rPr>
          <w:rFonts w:eastAsia="SimSun"/>
          <w:lang w:eastAsia="zh-CN"/>
        </w:rPr>
      </w:pPr>
      <w:r>
        <w:rPr>
          <w:rFonts w:eastAsia="SimSun"/>
          <w:lang w:eastAsia="zh-CN"/>
        </w:rPr>
        <w:t xml:space="preserve">[6] </w:t>
      </w:r>
      <w:r w:rsidRPr="00FD3898">
        <w:rPr>
          <w:rFonts w:eastAsia="SimSun"/>
          <w:lang w:eastAsia="zh-CN"/>
        </w:rPr>
        <w:t>R1-1812973</w:t>
      </w:r>
      <w:r>
        <w:rPr>
          <w:rFonts w:eastAsia="SimSun"/>
          <w:lang w:eastAsia="zh-CN"/>
        </w:rPr>
        <w:t xml:space="preserve">, Evaluation results for NR-U, Samsung </w:t>
      </w:r>
    </w:p>
    <w:p w14:paraId="0C824C9D" w14:textId="5CA516DE" w:rsidR="00CC2546" w:rsidRDefault="00CC2546" w:rsidP="007A38C9">
      <w:pPr>
        <w:spacing w:after="0" w:line="288" w:lineRule="auto"/>
        <w:jc w:val="both"/>
        <w:rPr>
          <w:rFonts w:eastAsia="MS Mincho"/>
          <w:lang w:eastAsia="ja-JP"/>
        </w:rPr>
      </w:pPr>
    </w:p>
    <w:p w14:paraId="6007CCDA" w14:textId="77777777" w:rsidR="00F658DF" w:rsidRPr="00EE006E" w:rsidRDefault="00F658DF" w:rsidP="00F658DF">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Pr>
          <w:szCs w:val="20"/>
          <w:lang w:val="en-US"/>
        </w:rPr>
        <w:t>Appendix</w:t>
      </w:r>
    </w:p>
    <w:p w14:paraId="19809764" w14:textId="675F55A9" w:rsidR="00F658DF" w:rsidRDefault="00F658DF" w:rsidP="00F658DF">
      <w:pPr>
        <w:pStyle w:val="Caption"/>
        <w:keepNext/>
      </w:pPr>
      <w:bookmarkStart w:id="5" w:name="_Ref526407891"/>
      <w:r>
        <w:t xml:space="preserve">Table </w:t>
      </w:r>
      <w:r>
        <w:fldChar w:fldCharType="begin"/>
      </w:r>
      <w:r>
        <w:instrText xml:space="preserve"> SEQ Table \* ARABIC </w:instrText>
      </w:r>
      <w:r>
        <w:fldChar w:fldCharType="separate"/>
      </w:r>
      <w:r w:rsidR="00CC468E">
        <w:rPr>
          <w:noProof/>
        </w:rPr>
        <w:t>1</w:t>
      </w:r>
      <w:r>
        <w:fldChar w:fldCharType="end"/>
      </w:r>
      <w:bookmarkEnd w:id="5"/>
      <w:r>
        <w:t xml:space="preserve"> Link level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4928"/>
      </w:tblGrid>
      <w:tr w:rsidR="00F658DF" w14:paraId="38181547" w14:textId="77777777" w:rsidTr="00F95A89">
        <w:trPr>
          <w:jc w:val="center"/>
        </w:trPr>
        <w:tc>
          <w:tcPr>
            <w:tcW w:w="3460" w:type="dxa"/>
            <w:shd w:val="clear" w:color="auto" w:fill="auto"/>
            <w:vAlign w:val="center"/>
          </w:tcPr>
          <w:p w14:paraId="753C93F1" w14:textId="77777777" w:rsidR="00F658DF" w:rsidRPr="00990FA6" w:rsidRDefault="00F658DF" w:rsidP="00F95A89">
            <w:pPr>
              <w:spacing w:before="120" w:after="120"/>
              <w:jc w:val="both"/>
              <w:rPr>
                <w:b/>
              </w:rPr>
            </w:pPr>
            <w:r w:rsidRPr="00990FA6">
              <w:rPr>
                <w:b/>
              </w:rPr>
              <w:t>Parameter</w:t>
            </w:r>
          </w:p>
        </w:tc>
        <w:tc>
          <w:tcPr>
            <w:tcW w:w="4928" w:type="dxa"/>
            <w:shd w:val="clear" w:color="auto" w:fill="auto"/>
            <w:vAlign w:val="center"/>
          </w:tcPr>
          <w:p w14:paraId="300482BB" w14:textId="77777777" w:rsidR="00F658DF" w:rsidRPr="00990FA6" w:rsidRDefault="00F658DF" w:rsidP="00F95A89">
            <w:pPr>
              <w:spacing w:before="120" w:after="120"/>
              <w:jc w:val="both"/>
              <w:rPr>
                <w:b/>
              </w:rPr>
            </w:pPr>
            <w:r w:rsidRPr="00990FA6">
              <w:rPr>
                <w:b/>
              </w:rPr>
              <w:t>Assumption</w:t>
            </w:r>
          </w:p>
        </w:tc>
      </w:tr>
      <w:tr w:rsidR="00F658DF" w14:paraId="0317A04E" w14:textId="77777777" w:rsidTr="00F95A89">
        <w:trPr>
          <w:jc w:val="center"/>
        </w:trPr>
        <w:tc>
          <w:tcPr>
            <w:tcW w:w="3460" w:type="dxa"/>
            <w:shd w:val="clear" w:color="auto" w:fill="auto"/>
            <w:vAlign w:val="center"/>
          </w:tcPr>
          <w:p w14:paraId="0EF51A5D" w14:textId="77777777" w:rsidR="00F658DF" w:rsidRPr="006C4E6D" w:rsidRDefault="00F658DF" w:rsidP="00F95A89">
            <w:pPr>
              <w:spacing w:before="120" w:after="120"/>
              <w:jc w:val="both"/>
            </w:pPr>
            <w:r w:rsidRPr="00990FA6">
              <w:t>Carrier frequency</w:t>
            </w:r>
          </w:p>
        </w:tc>
        <w:tc>
          <w:tcPr>
            <w:tcW w:w="4928" w:type="dxa"/>
            <w:shd w:val="clear" w:color="auto" w:fill="auto"/>
            <w:vAlign w:val="center"/>
          </w:tcPr>
          <w:p w14:paraId="6C0125E5" w14:textId="77777777" w:rsidR="00F658DF" w:rsidRPr="006C4E6D" w:rsidRDefault="00F658DF" w:rsidP="00F95A89">
            <w:pPr>
              <w:spacing w:before="120" w:after="120"/>
              <w:jc w:val="both"/>
            </w:pPr>
            <w:r>
              <w:t>5</w:t>
            </w:r>
            <w:r w:rsidRPr="00990FA6">
              <w:t>.0 GHz</w:t>
            </w:r>
          </w:p>
        </w:tc>
      </w:tr>
      <w:tr w:rsidR="00F658DF" w14:paraId="0E1F7A52" w14:textId="77777777" w:rsidTr="00F95A89">
        <w:trPr>
          <w:jc w:val="center"/>
        </w:trPr>
        <w:tc>
          <w:tcPr>
            <w:tcW w:w="3460" w:type="dxa"/>
            <w:shd w:val="clear" w:color="auto" w:fill="auto"/>
            <w:vAlign w:val="center"/>
          </w:tcPr>
          <w:p w14:paraId="3C6D8935" w14:textId="77777777" w:rsidR="00F658DF" w:rsidRPr="00990FA6" w:rsidRDefault="00F658DF" w:rsidP="00F95A89">
            <w:pPr>
              <w:spacing w:before="120" w:after="120"/>
              <w:jc w:val="both"/>
            </w:pPr>
            <w:r>
              <w:t>System bandwidth</w:t>
            </w:r>
          </w:p>
        </w:tc>
        <w:tc>
          <w:tcPr>
            <w:tcW w:w="4928" w:type="dxa"/>
            <w:shd w:val="clear" w:color="auto" w:fill="auto"/>
            <w:vAlign w:val="center"/>
          </w:tcPr>
          <w:p w14:paraId="51358AED" w14:textId="77777777" w:rsidR="00F658DF" w:rsidRDefault="00F658DF" w:rsidP="00F95A89">
            <w:pPr>
              <w:spacing w:before="120" w:after="120"/>
              <w:jc w:val="both"/>
            </w:pPr>
            <w:r>
              <w:t>20 MHz</w:t>
            </w:r>
          </w:p>
        </w:tc>
      </w:tr>
      <w:tr w:rsidR="00F658DF" w14:paraId="7432BC14" w14:textId="77777777" w:rsidTr="00F95A89">
        <w:trPr>
          <w:jc w:val="center"/>
        </w:trPr>
        <w:tc>
          <w:tcPr>
            <w:tcW w:w="3460" w:type="dxa"/>
            <w:shd w:val="clear" w:color="auto" w:fill="auto"/>
            <w:vAlign w:val="center"/>
          </w:tcPr>
          <w:p w14:paraId="68A4558E" w14:textId="77777777" w:rsidR="00F658DF" w:rsidRPr="006C4E6D" w:rsidRDefault="00F658DF" w:rsidP="00F95A89">
            <w:pPr>
              <w:spacing w:before="120" w:after="120"/>
              <w:jc w:val="both"/>
            </w:pPr>
            <w:r w:rsidRPr="00990FA6">
              <w:t>Subcarrier spacing</w:t>
            </w:r>
          </w:p>
        </w:tc>
        <w:tc>
          <w:tcPr>
            <w:tcW w:w="4928" w:type="dxa"/>
            <w:shd w:val="clear" w:color="auto" w:fill="auto"/>
            <w:vAlign w:val="center"/>
          </w:tcPr>
          <w:p w14:paraId="03732A84" w14:textId="77777777" w:rsidR="00F658DF" w:rsidRPr="006C4E6D" w:rsidRDefault="00F658DF" w:rsidP="00F95A89">
            <w:pPr>
              <w:spacing w:before="120" w:after="120"/>
              <w:jc w:val="both"/>
            </w:pPr>
            <w:r w:rsidRPr="00990FA6">
              <w:t>30 kHz</w:t>
            </w:r>
            <w:r>
              <w:t xml:space="preserve"> and 60 kHz</w:t>
            </w:r>
          </w:p>
        </w:tc>
      </w:tr>
      <w:tr w:rsidR="00F658DF" w14:paraId="4D753B19" w14:textId="77777777" w:rsidTr="00F95A89">
        <w:trPr>
          <w:jc w:val="center"/>
        </w:trPr>
        <w:tc>
          <w:tcPr>
            <w:tcW w:w="3460" w:type="dxa"/>
            <w:shd w:val="clear" w:color="auto" w:fill="auto"/>
            <w:vAlign w:val="center"/>
          </w:tcPr>
          <w:p w14:paraId="596638F6" w14:textId="77777777" w:rsidR="00F658DF" w:rsidRPr="00990FA6" w:rsidRDefault="00F658DF" w:rsidP="00F95A89">
            <w:pPr>
              <w:spacing w:before="120" w:after="120"/>
              <w:jc w:val="both"/>
            </w:pPr>
            <w:r>
              <w:t xml:space="preserve">UE initial </w:t>
            </w:r>
            <w:r w:rsidRPr="00990FA6">
              <w:t xml:space="preserve">CFO </w:t>
            </w:r>
          </w:p>
        </w:tc>
        <w:tc>
          <w:tcPr>
            <w:tcW w:w="4928" w:type="dxa"/>
            <w:shd w:val="clear" w:color="auto" w:fill="auto"/>
            <w:vAlign w:val="center"/>
          </w:tcPr>
          <w:p w14:paraId="41A40C36" w14:textId="77777777" w:rsidR="00F658DF" w:rsidRPr="00990FA6" w:rsidRDefault="00F658DF" w:rsidP="00F95A89">
            <w:pPr>
              <w:spacing w:before="120" w:after="120"/>
              <w:jc w:val="both"/>
            </w:pPr>
            <w:r w:rsidRPr="00990FA6">
              <w:t>[-5 5] ppm</w:t>
            </w:r>
          </w:p>
        </w:tc>
      </w:tr>
      <w:tr w:rsidR="00F658DF" w14:paraId="29616536" w14:textId="77777777" w:rsidTr="00F95A89">
        <w:trPr>
          <w:jc w:val="center"/>
        </w:trPr>
        <w:tc>
          <w:tcPr>
            <w:tcW w:w="3460" w:type="dxa"/>
            <w:shd w:val="clear" w:color="auto" w:fill="auto"/>
            <w:vAlign w:val="center"/>
          </w:tcPr>
          <w:p w14:paraId="256912DD" w14:textId="77777777" w:rsidR="00F658DF" w:rsidRPr="006C4E6D" w:rsidRDefault="00F658DF" w:rsidP="00F95A89">
            <w:pPr>
              <w:spacing w:before="120" w:after="120"/>
              <w:jc w:val="both"/>
            </w:pPr>
            <w:r w:rsidRPr="00990FA6">
              <w:t>SS block periodicity</w:t>
            </w:r>
          </w:p>
        </w:tc>
        <w:tc>
          <w:tcPr>
            <w:tcW w:w="4928" w:type="dxa"/>
            <w:shd w:val="clear" w:color="auto" w:fill="auto"/>
            <w:vAlign w:val="center"/>
          </w:tcPr>
          <w:p w14:paraId="4B056786" w14:textId="77777777" w:rsidR="00F658DF" w:rsidRPr="006C4E6D" w:rsidRDefault="00F658DF" w:rsidP="00F95A89">
            <w:pPr>
              <w:spacing w:before="120" w:after="120"/>
              <w:jc w:val="both"/>
            </w:pPr>
            <w:r>
              <w:t>2</w:t>
            </w:r>
            <w:r w:rsidRPr="00990FA6">
              <w:t>0 ms</w:t>
            </w:r>
          </w:p>
        </w:tc>
      </w:tr>
      <w:tr w:rsidR="00F658DF" w14:paraId="3A23C2D4" w14:textId="77777777" w:rsidTr="00F95A89">
        <w:trPr>
          <w:jc w:val="center"/>
        </w:trPr>
        <w:tc>
          <w:tcPr>
            <w:tcW w:w="3460" w:type="dxa"/>
            <w:shd w:val="clear" w:color="auto" w:fill="auto"/>
            <w:vAlign w:val="center"/>
          </w:tcPr>
          <w:p w14:paraId="187480D1" w14:textId="77777777" w:rsidR="00F658DF" w:rsidRPr="006C4E6D" w:rsidRDefault="00F658DF" w:rsidP="00F95A89">
            <w:pPr>
              <w:spacing w:before="120" w:after="120"/>
              <w:jc w:val="both"/>
            </w:pPr>
            <w:r w:rsidRPr="00990FA6">
              <w:t>Antenna</w:t>
            </w:r>
          </w:p>
        </w:tc>
        <w:tc>
          <w:tcPr>
            <w:tcW w:w="4928" w:type="dxa"/>
            <w:shd w:val="clear" w:color="auto" w:fill="auto"/>
            <w:vAlign w:val="center"/>
          </w:tcPr>
          <w:p w14:paraId="487E8E3E" w14:textId="77777777" w:rsidR="00F658DF" w:rsidRPr="006C4E6D" w:rsidRDefault="00F658DF" w:rsidP="00F95A89">
            <w:pPr>
              <w:spacing w:before="120" w:after="120"/>
              <w:jc w:val="both"/>
            </w:pPr>
            <w:r>
              <w:t>2</w:t>
            </w:r>
            <w:r w:rsidRPr="00990FA6">
              <w:t>×2</w:t>
            </w:r>
          </w:p>
        </w:tc>
      </w:tr>
      <w:tr w:rsidR="00F658DF" w14:paraId="4DCEEE54" w14:textId="77777777" w:rsidTr="00F95A89">
        <w:trPr>
          <w:jc w:val="center"/>
        </w:trPr>
        <w:tc>
          <w:tcPr>
            <w:tcW w:w="3460" w:type="dxa"/>
            <w:shd w:val="clear" w:color="auto" w:fill="auto"/>
            <w:vAlign w:val="center"/>
          </w:tcPr>
          <w:p w14:paraId="08F624D9" w14:textId="77777777" w:rsidR="00F658DF" w:rsidRPr="006C4E6D" w:rsidRDefault="00F658DF" w:rsidP="00F95A89">
            <w:pPr>
              <w:spacing w:before="120" w:after="120"/>
              <w:jc w:val="both"/>
            </w:pPr>
            <w:r w:rsidRPr="00990FA6">
              <w:t>Channel model</w:t>
            </w:r>
          </w:p>
        </w:tc>
        <w:tc>
          <w:tcPr>
            <w:tcW w:w="4928" w:type="dxa"/>
            <w:shd w:val="clear" w:color="auto" w:fill="auto"/>
            <w:vAlign w:val="center"/>
          </w:tcPr>
          <w:p w14:paraId="65F04689" w14:textId="77777777" w:rsidR="00F658DF" w:rsidRPr="006C4E6D" w:rsidRDefault="00F658DF" w:rsidP="00F95A89">
            <w:pPr>
              <w:spacing w:before="120" w:after="120"/>
              <w:jc w:val="both"/>
            </w:pPr>
            <w:r>
              <w:t xml:space="preserve">CDL-C with </w:t>
            </w:r>
            <w:r w:rsidRPr="00990FA6">
              <w:t>100 ns</w:t>
            </w:r>
            <w:r>
              <w:t xml:space="preserve"> delay spread</w:t>
            </w:r>
          </w:p>
        </w:tc>
      </w:tr>
      <w:tr w:rsidR="00F658DF" w14:paraId="23359CC9" w14:textId="77777777" w:rsidTr="00F95A89">
        <w:trPr>
          <w:jc w:val="center"/>
        </w:trPr>
        <w:tc>
          <w:tcPr>
            <w:tcW w:w="3460" w:type="dxa"/>
            <w:shd w:val="clear" w:color="auto" w:fill="auto"/>
            <w:vAlign w:val="center"/>
          </w:tcPr>
          <w:p w14:paraId="1699F053" w14:textId="77777777" w:rsidR="00F658DF" w:rsidRPr="00990FA6" w:rsidRDefault="00F658DF" w:rsidP="00F95A89">
            <w:pPr>
              <w:spacing w:before="120" w:after="120"/>
              <w:jc w:val="both"/>
            </w:pPr>
            <w:r w:rsidRPr="00990FA6">
              <w:t>UE speed</w:t>
            </w:r>
          </w:p>
        </w:tc>
        <w:tc>
          <w:tcPr>
            <w:tcW w:w="4928" w:type="dxa"/>
            <w:shd w:val="clear" w:color="auto" w:fill="auto"/>
            <w:vAlign w:val="center"/>
          </w:tcPr>
          <w:p w14:paraId="2AA55188" w14:textId="77777777" w:rsidR="00F658DF" w:rsidRPr="00990FA6" w:rsidRDefault="00F658DF" w:rsidP="00F95A89">
            <w:pPr>
              <w:spacing w:before="120" w:after="120"/>
              <w:jc w:val="both"/>
            </w:pPr>
            <w:r w:rsidRPr="00990FA6">
              <w:t>3 km/h</w:t>
            </w:r>
          </w:p>
        </w:tc>
      </w:tr>
    </w:tbl>
    <w:p w14:paraId="5ACC7E58" w14:textId="77777777" w:rsidR="00F658DF" w:rsidRPr="002B2C55" w:rsidRDefault="00F658DF" w:rsidP="00F658DF">
      <w:pPr>
        <w:spacing w:after="120"/>
      </w:pPr>
    </w:p>
    <w:p w14:paraId="446B361D" w14:textId="77777777" w:rsidR="00F658DF" w:rsidRDefault="00F658DF" w:rsidP="007A38C9">
      <w:pPr>
        <w:spacing w:after="0" w:line="288" w:lineRule="auto"/>
        <w:jc w:val="both"/>
        <w:rPr>
          <w:rFonts w:eastAsia="MS Mincho"/>
          <w:lang w:eastAsia="ja-JP"/>
        </w:rPr>
      </w:pPr>
    </w:p>
    <w:sectPr w:rsidR="00F658DF"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3E279" w14:textId="77777777" w:rsidR="002F1739" w:rsidRDefault="002F1739" w:rsidP="00083046">
      <w:r>
        <w:separator/>
      </w:r>
    </w:p>
  </w:endnote>
  <w:endnote w:type="continuationSeparator" w:id="0">
    <w:p w14:paraId="6484E3BF" w14:textId="77777777" w:rsidR="002F1739" w:rsidRDefault="002F173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D4704" w14:textId="77777777" w:rsidR="002F1739" w:rsidRDefault="002F1739" w:rsidP="00083046">
      <w:r>
        <w:separator/>
      </w:r>
    </w:p>
  </w:footnote>
  <w:footnote w:type="continuationSeparator" w:id="0">
    <w:p w14:paraId="51EF8337" w14:textId="77777777" w:rsidR="002F1739" w:rsidRDefault="002F173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96465" w:rsidRDefault="00B964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A875C9"/>
    <w:multiLevelType w:val="multilevel"/>
    <w:tmpl w:val="F52EA34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D16B0"/>
    <w:multiLevelType w:val="multilevel"/>
    <w:tmpl w:val="82683D96"/>
    <w:lvl w:ilvl="0">
      <w:start w:val="1"/>
      <w:numFmt w:val="decimal"/>
      <w:lvlText w:val="%1"/>
      <w:lvlJc w:val="left"/>
      <w:pPr>
        <w:ind w:left="1662" w:hanging="400"/>
      </w:pPr>
      <w:rPr>
        <w:rFonts w:hint="eastAsia"/>
      </w:rPr>
    </w:lvl>
    <w:lvl w:ilvl="1">
      <w:start w:val="1"/>
      <w:numFmt w:val="decimal"/>
      <w:isLgl/>
      <w:lvlText w:val="%1.%2"/>
      <w:lvlJc w:val="left"/>
      <w:pPr>
        <w:ind w:left="1982" w:hanging="720"/>
      </w:pPr>
      <w:rPr>
        <w:rFonts w:hint="default"/>
      </w:rPr>
    </w:lvl>
    <w:lvl w:ilvl="2">
      <w:start w:val="1"/>
      <w:numFmt w:val="decimal"/>
      <w:isLgl/>
      <w:lvlText w:val="%1.%2.%3"/>
      <w:lvlJc w:val="left"/>
      <w:pPr>
        <w:ind w:left="1982" w:hanging="720"/>
      </w:pPr>
      <w:rPr>
        <w:rFonts w:hint="default"/>
      </w:rPr>
    </w:lvl>
    <w:lvl w:ilvl="3">
      <w:start w:val="1"/>
      <w:numFmt w:val="decimal"/>
      <w:isLgl/>
      <w:lvlText w:val="%1.%2.%3.%4"/>
      <w:lvlJc w:val="left"/>
      <w:pPr>
        <w:ind w:left="2342" w:hanging="1080"/>
      </w:pPr>
      <w:rPr>
        <w:rFonts w:hint="default"/>
      </w:rPr>
    </w:lvl>
    <w:lvl w:ilvl="4">
      <w:start w:val="1"/>
      <w:numFmt w:val="decimal"/>
      <w:isLgl/>
      <w:lvlText w:val="%1.%2.%3.%4.%5"/>
      <w:lvlJc w:val="left"/>
      <w:pPr>
        <w:ind w:left="2702" w:hanging="1440"/>
      </w:pPr>
      <w:rPr>
        <w:rFonts w:hint="default"/>
      </w:rPr>
    </w:lvl>
    <w:lvl w:ilvl="5">
      <w:start w:val="1"/>
      <w:numFmt w:val="decimal"/>
      <w:isLgl/>
      <w:lvlText w:val="%1.%2.%3.%4.%5.%6"/>
      <w:lvlJc w:val="left"/>
      <w:pPr>
        <w:ind w:left="3062" w:hanging="1800"/>
      </w:pPr>
      <w:rPr>
        <w:rFonts w:hint="default"/>
      </w:rPr>
    </w:lvl>
    <w:lvl w:ilvl="6">
      <w:start w:val="1"/>
      <w:numFmt w:val="decimal"/>
      <w:isLgl/>
      <w:lvlText w:val="%1.%2.%3.%4.%5.%6.%7"/>
      <w:lvlJc w:val="left"/>
      <w:pPr>
        <w:ind w:left="3062" w:hanging="1800"/>
      </w:pPr>
      <w:rPr>
        <w:rFonts w:hint="default"/>
      </w:rPr>
    </w:lvl>
    <w:lvl w:ilvl="7">
      <w:start w:val="1"/>
      <w:numFmt w:val="decimal"/>
      <w:isLgl/>
      <w:lvlText w:val="%1.%2.%3.%4.%5.%6.%7.%8"/>
      <w:lvlJc w:val="left"/>
      <w:pPr>
        <w:ind w:left="3422" w:hanging="2160"/>
      </w:pPr>
      <w:rPr>
        <w:rFonts w:hint="default"/>
      </w:rPr>
    </w:lvl>
    <w:lvl w:ilvl="8">
      <w:start w:val="1"/>
      <w:numFmt w:val="decimal"/>
      <w:isLgl/>
      <w:lvlText w:val="%1.%2.%3.%4.%5.%6.%7.%8.%9"/>
      <w:lvlJc w:val="left"/>
      <w:pPr>
        <w:ind w:left="3782" w:hanging="2520"/>
      </w:pPr>
      <w:rPr>
        <w:rFonts w:hint="default"/>
      </w:rPr>
    </w:lvl>
  </w:abstractNum>
  <w:abstractNum w:abstractNumId="10" w15:restartNumberingAfterBreak="0">
    <w:nsid w:val="3E2306A0"/>
    <w:multiLevelType w:val="hybridMultilevel"/>
    <w:tmpl w:val="B8D66E88"/>
    <w:lvl w:ilvl="0" w:tplc="04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E572F"/>
    <w:multiLevelType w:val="hybridMultilevel"/>
    <w:tmpl w:val="EFD8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4353DB"/>
    <w:multiLevelType w:val="hybridMultilevel"/>
    <w:tmpl w:val="6270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435DE"/>
    <w:multiLevelType w:val="hybridMultilevel"/>
    <w:tmpl w:val="4446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87ACF"/>
    <w:multiLevelType w:val="hybridMultilevel"/>
    <w:tmpl w:val="2FDA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7"/>
  </w:num>
  <w:num w:numId="4">
    <w:abstractNumId w:val="22"/>
  </w:num>
  <w:num w:numId="5">
    <w:abstractNumId w:val="15"/>
  </w:num>
  <w:num w:numId="6">
    <w:abstractNumId w:val="0"/>
  </w:num>
  <w:num w:numId="7">
    <w:abstractNumId w:val="5"/>
  </w:num>
  <w:num w:numId="8">
    <w:abstractNumId w:val="4"/>
  </w:num>
  <w:num w:numId="9">
    <w:abstractNumId w:val="1"/>
  </w:num>
  <w:num w:numId="10">
    <w:abstractNumId w:val="2"/>
  </w:num>
  <w:num w:numId="11">
    <w:abstractNumId w:val="1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6"/>
  </w:num>
  <w:num w:numId="15">
    <w:abstractNumId w:val="9"/>
  </w:num>
  <w:num w:numId="16">
    <w:abstractNumId w:val="16"/>
  </w:num>
  <w:num w:numId="17">
    <w:abstractNumId w:val="18"/>
  </w:num>
  <w:num w:numId="18">
    <w:abstractNumId w:val="8"/>
  </w:num>
  <w:num w:numId="19">
    <w:abstractNumId w:val="11"/>
  </w:num>
  <w:num w:numId="20">
    <w:abstractNumId w:val="20"/>
  </w:num>
  <w:num w:numId="21">
    <w:abstractNumId w:val="19"/>
  </w:num>
  <w:num w:numId="22">
    <w:abstractNumId w:val="12"/>
  </w:num>
  <w:num w:numId="23">
    <w:abstractNumId w:val="14"/>
  </w:num>
  <w:num w:numId="24">
    <w:abstractNumId w:val="10"/>
  </w:num>
  <w:num w:numId="2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227"/>
    <w:rsid w:val="00002A92"/>
    <w:rsid w:val="000033A8"/>
    <w:rsid w:val="00004076"/>
    <w:rsid w:val="00004DD4"/>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6F59"/>
    <w:rsid w:val="000172F4"/>
    <w:rsid w:val="00017857"/>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2C2"/>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09"/>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0C53"/>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78D"/>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27C2"/>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424B"/>
    <w:rsid w:val="00135071"/>
    <w:rsid w:val="00135364"/>
    <w:rsid w:val="001358FE"/>
    <w:rsid w:val="00135EB0"/>
    <w:rsid w:val="00136E4B"/>
    <w:rsid w:val="00137048"/>
    <w:rsid w:val="00137383"/>
    <w:rsid w:val="001374D4"/>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3E75"/>
    <w:rsid w:val="00164498"/>
    <w:rsid w:val="001648AA"/>
    <w:rsid w:val="001649A0"/>
    <w:rsid w:val="0016551E"/>
    <w:rsid w:val="00166B83"/>
    <w:rsid w:val="0016793B"/>
    <w:rsid w:val="00167F3F"/>
    <w:rsid w:val="0017033E"/>
    <w:rsid w:val="00170551"/>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62A"/>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ADA"/>
    <w:rsid w:val="001B0D8A"/>
    <w:rsid w:val="001B123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77A"/>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31E9"/>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39F"/>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0E6"/>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2743"/>
    <w:rsid w:val="00263113"/>
    <w:rsid w:val="002638DC"/>
    <w:rsid w:val="002649E1"/>
    <w:rsid w:val="00264DBB"/>
    <w:rsid w:val="00265BFF"/>
    <w:rsid w:val="00266890"/>
    <w:rsid w:val="00266901"/>
    <w:rsid w:val="00266985"/>
    <w:rsid w:val="002669E5"/>
    <w:rsid w:val="00266A29"/>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C1"/>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19"/>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1D1"/>
    <w:rsid w:val="002B4338"/>
    <w:rsid w:val="002B499B"/>
    <w:rsid w:val="002B515A"/>
    <w:rsid w:val="002B52C6"/>
    <w:rsid w:val="002B57DB"/>
    <w:rsid w:val="002B6A59"/>
    <w:rsid w:val="002B6BDA"/>
    <w:rsid w:val="002B71B0"/>
    <w:rsid w:val="002C0453"/>
    <w:rsid w:val="002C0D28"/>
    <w:rsid w:val="002C1230"/>
    <w:rsid w:val="002C16A1"/>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4FF7"/>
    <w:rsid w:val="002E5EC2"/>
    <w:rsid w:val="002E60AB"/>
    <w:rsid w:val="002F00C5"/>
    <w:rsid w:val="002F1739"/>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2C0"/>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707"/>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2070"/>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4E2"/>
    <w:rsid w:val="003F48AA"/>
    <w:rsid w:val="003F4981"/>
    <w:rsid w:val="003F4D6D"/>
    <w:rsid w:val="003F4E14"/>
    <w:rsid w:val="003F540A"/>
    <w:rsid w:val="003F5E49"/>
    <w:rsid w:val="003F680E"/>
    <w:rsid w:val="003F6BD0"/>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2675"/>
    <w:rsid w:val="00413160"/>
    <w:rsid w:val="00413E61"/>
    <w:rsid w:val="004148AC"/>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63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6F50"/>
    <w:rsid w:val="0044702F"/>
    <w:rsid w:val="004471CE"/>
    <w:rsid w:val="004471DB"/>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1A8"/>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16"/>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16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3C3"/>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161"/>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2AC"/>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DB5"/>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1AC9"/>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1B3A"/>
    <w:rsid w:val="005E2034"/>
    <w:rsid w:val="005E28AF"/>
    <w:rsid w:val="005E44CC"/>
    <w:rsid w:val="005E48CC"/>
    <w:rsid w:val="005E4B07"/>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B34"/>
    <w:rsid w:val="00602D9D"/>
    <w:rsid w:val="00603253"/>
    <w:rsid w:val="00603893"/>
    <w:rsid w:val="00604004"/>
    <w:rsid w:val="00604224"/>
    <w:rsid w:val="006047B9"/>
    <w:rsid w:val="00604BB3"/>
    <w:rsid w:val="00605580"/>
    <w:rsid w:val="00605798"/>
    <w:rsid w:val="00607327"/>
    <w:rsid w:val="006078B5"/>
    <w:rsid w:val="00607B3C"/>
    <w:rsid w:val="006107CB"/>
    <w:rsid w:val="00610BA8"/>
    <w:rsid w:val="006118BE"/>
    <w:rsid w:val="00612085"/>
    <w:rsid w:val="006133E4"/>
    <w:rsid w:val="0061436C"/>
    <w:rsid w:val="00615A3A"/>
    <w:rsid w:val="00615A8C"/>
    <w:rsid w:val="00615B5C"/>
    <w:rsid w:val="00615CB1"/>
    <w:rsid w:val="00615D77"/>
    <w:rsid w:val="00615D88"/>
    <w:rsid w:val="00615E91"/>
    <w:rsid w:val="00615F07"/>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64E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426E"/>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BFF"/>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122D"/>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8C9"/>
    <w:rsid w:val="007A3BBF"/>
    <w:rsid w:val="007A3DB5"/>
    <w:rsid w:val="007A3FD4"/>
    <w:rsid w:val="007A498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C77"/>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0CF"/>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C7B66"/>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147"/>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6BC5"/>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4D9"/>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0B1"/>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07AB"/>
    <w:rsid w:val="0098191E"/>
    <w:rsid w:val="00981D70"/>
    <w:rsid w:val="009824CA"/>
    <w:rsid w:val="009836D0"/>
    <w:rsid w:val="00983E39"/>
    <w:rsid w:val="0098598C"/>
    <w:rsid w:val="00985B18"/>
    <w:rsid w:val="00985EB6"/>
    <w:rsid w:val="00986810"/>
    <w:rsid w:val="00986FF8"/>
    <w:rsid w:val="00987209"/>
    <w:rsid w:val="00987AC4"/>
    <w:rsid w:val="0099096E"/>
    <w:rsid w:val="009909B4"/>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F8E"/>
    <w:rsid w:val="009A753D"/>
    <w:rsid w:val="009B0CE9"/>
    <w:rsid w:val="009B1469"/>
    <w:rsid w:val="009B245D"/>
    <w:rsid w:val="009B3466"/>
    <w:rsid w:val="009B36B5"/>
    <w:rsid w:val="009B40B4"/>
    <w:rsid w:val="009B4445"/>
    <w:rsid w:val="009B457C"/>
    <w:rsid w:val="009B4741"/>
    <w:rsid w:val="009B4837"/>
    <w:rsid w:val="009B4FEB"/>
    <w:rsid w:val="009B5A95"/>
    <w:rsid w:val="009B66D6"/>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06C"/>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6D0"/>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6233"/>
    <w:rsid w:val="00A67623"/>
    <w:rsid w:val="00A67A3E"/>
    <w:rsid w:val="00A67B64"/>
    <w:rsid w:val="00A67E61"/>
    <w:rsid w:val="00A67F22"/>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9A4"/>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5122"/>
    <w:rsid w:val="00AA649D"/>
    <w:rsid w:val="00AA729C"/>
    <w:rsid w:val="00AA7A6F"/>
    <w:rsid w:val="00AB1DAE"/>
    <w:rsid w:val="00AB1F9A"/>
    <w:rsid w:val="00AB2163"/>
    <w:rsid w:val="00AB217A"/>
    <w:rsid w:val="00AB2514"/>
    <w:rsid w:val="00AB265D"/>
    <w:rsid w:val="00AB28F5"/>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5D4"/>
    <w:rsid w:val="00AE37BC"/>
    <w:rsid w:val="00AE39AF"/>
    <w:rsid w:val="00AE41AF"/>
    <w:rsid w:val="00AE4511"/>
    <w:rsid w:val="00AE4A1F"/>
    <w:rsid w:val="00AE4EB1"/>
    <w:rsid w:val="00AE4EBA"/>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2F7"/>
    <w:rsid w:val="00B058D3"/>
    <w:rsid w:val="00B05CCB"/>
    <w:rsid w:val="00B06290"/>
    <w:rsid w:val="00B0661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623"/>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6022"/>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5CD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465"/>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1F"/>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1D"/>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4FA"/>
    <w:rsid w:val="00BF39D9"/>
    <w:rsid w:val="00BF3BB8"/>
    <w:rsid w:val="00BF5C32"/>
    <w:rsid w:val="00BF5C43"/>
    <w:rsid w:val="00C00D5F"/>
    <w:rsid w:val="00C00E96"/>
    <w:rsid w:val="00C0148C"/>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3E33"/>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C47"/>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BB8"/>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7206"/>
    <w:rsid w:val="00CA18DB"/>
    <w:rsid w:val="00CA220D"/>
    <w:rsid w:val="00CA22E2"/>
    <w:rsid w:val="00CA266E"/>
    <w:rsid w:val="00CA3678"/>
    <w:rsid w:val="00CA37ED"/>
    <w:rsid w:val="00CA3C3E"/>
    <w:rsid w:val="00CA51FB"/>
    <w:rsid w:val="00CA5251"/>
    <w:rsid w:val="00CA534A"/>
    <w:rsid w:val="00CA56C6"/>
    <w:rsid w:val="00CA5BE5"/>
    <w:rsid w:val="00CA66E7"/>
    <w:rsid w:val="00CB0153"/>
    <w:rsid w:val="00CB0560"/>
    <w:rsid w:val="00CB06A9"/>
    <w:rsid w:val="00CB077B"/>
    <w:rsid w:val="00CB10CA"/>
    <w:rsid w:val="00CB1F70"/>
    <w:rsid w:val="00CB25C5"/>
    <w:rsid w:val="00CB2C08"/>
    <w:rsid w:val="00CB313B"/>
    <w:rsid w:val="00CB3F33"/>
    <w:rsid w:val="00CB3FA8"/>
    <w:rsid w:val="00CB414B"/>
    <w:rsid w:val="00CB4E62"/>
    <w:rsid w:val="00CB4FAD"/>
    <w:rsid w:val="00CB6632"/>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468E"/>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2798"/>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2C96"/>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5F5B"/>
    <w:rsid w:val="00D16668"/>
    <w:rsid w:val="00D167C2"/>
    <w:rsid w:val="00D16868"/>
    <w:rsid w:val="00D16DD3"/>
    <w:rsid w:val="00D16EAF"/>
    <w:rsid w:val="00D17800"/>
    <w:rsid w:val="00D204A7"/>
    <w:rsid w:val="00D20663"/>
    <w:rsid w:val="00D21316"/>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69D"/>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080F"/>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67B5"/>
    <w:rsid w:val="00DA711A"/>
    <w:rsid w:val="00DB06DE"/>
    <w:rsid w:val="00DB072C"/>
    <w:rsid w:val="00DB11AA"/>
    <w:rsid w:val="00DB14D9"/>
    <w:rsid w:val="00DB1AEC"/>
    <w:rsid w:val="00DB20BE"/>
    <w:rsid w:val="00DB22CD"/>
    <w:rsid w:val="00DB3288"/>
    <w:rsid w:val="00DB44A2"/>
    <w:rsid w:val="00DB50FB"/>
    <w:rsid w:val="00DB5D81"/>
    <w:rsid w:val="00DB6296"/>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A63"/>
    <w:rsid w:val="00DD2ED7"/>
    <w:rsid w:val="00DD31CA"/>
    <w:rsid w:val="00DD3307"/>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4F81"/>
    <w:rsid w:val="00DE53F1"/>
    <w:rsid w:val="00DE5A7D"/>
    <w:rsid w:val="00DE62E6"/>
    <w:rsid w:val="00DE714A"/>
    <w:rsid w:val="00DE7354"/>
    <w:rsid w:val="00DE7E05"/>
    <w:rsid w:val="00DE7FB9"/>
    <w:rsid w:val="00DF149B"/>
    <w:rsid w:val="00DF16F3"/>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0C19"/>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CF0"/>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01B"/>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621"/>
    <w:rsid w:val="00E94D1E"/>
    <w:rsid w:val="00E958B5"/>
    <w:rsid w:val="00E95A75"/>
    <w:rsid w:val="00E95EBC"/>
    <w:rsid w:val="00E964AF"/>
    <w:rsid w:val="00E9662D"/>
    <w:rsid w:val="00E979D2"/>
    <w:rsid w:val="00EA0256"/>
    <w:rsid w:val="00EA05E4"/>
    <w:rsid w:val="00EA0B5B"/>
    <w:rsid w:val="00EA1043"/>
    <w:rsid w:val="00EA1118"/>
    <w:rsid w:val="00EA14AB"/>
    <w:rsid w:val="00EA15EC"/>
    <w:rsid w:val="00EA1E56"/>
    <w:rsid w:val="00EA2847"/>
    <w:rsid w:val="00EA3381"/>
    <w:rsid w:val="00EA342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A85"/>
    <w:rsid w:val="00EB4C2F"/>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4F46"/>
    <w:rsid w:val="00EE6F4C"/>
    <w:rsid w:val="00EE79D7"/>
    <w:rsid w:val="00EF009A"/>
    <w:rsid w:val="00EF0701"/>
    <w:rsid w:val="00EF08AA"/>
    <w:rsid w:val="00EF0AB4"/>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2E"/>
    <w:rsid w:val="00F249D9"/>
    <w:rsid w:val="00F25EF9"/>
    <w:rsid w:val="00F26C83"/>
    <w:rsid w:val="00F273C6"/>
    <w:rsid w:val="00F2776C"/>
    <w:rsid w:val="00F27C7B"/>
    <w:rsid w:val="00F27E1C"/>
    <w:rsid w:val="00F30306"/>
    <w:rsid w:val="00F303C2"/>
    <w:rsid w:val="00F30825"/>
    <w:rsid w:val="00F30B86"/>
    <w:rsid w:val="00F3162C"/>
    <w:rsid w:val="00F31BC2"/>
    <w:rsid w:val="00F32027"/>
    <w:rsid w:val="00F32A82"/>
    <w:rsid w:val="00F32F48"/>
    <w:rsid w:val="00F32FFD"/>
    <w:rsid w:val="00F33536"/>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175B"/>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8DF"/>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38"/>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493"/>
    <w:rsid w:val="00F976C7"/>
    <w:rsid w:val="00F97955"/>
    <w:rsid w:val="00F979A4"/>
    <w:rsid w:val="00F97AB2"/>
    <w:rsid w:val="00FA0767"/>
    <w:rsid w:val="00FA0C50"/>
    <w:rsid w:val="00FA0C75"/>
    <w:rsid w:val="00FA11BA"/>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898"/>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4DE368-3591-4B5D-9106-2B6B43901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D15F5B"/>
    <w:pPr>
      <w:tabs>
        <w:tab w:val="clear" w:pos="576"/>
        <w:tab w:val="num" w:pos="1008"/>
      </w:tabs>
      <w:ind w:left="1008" w:hanging="1008"/>
      <w:outlineLvl w:val="4"/>
    </w:pPr>
    <w:rPr>
      <w:rFonts w:eastAsia="Batang"/>
      <w:sz w:val="22"/>
      <w:lang w:eastAsia="en-US"/>
    </w:rPr>
  </w:style>
  <w:style w:type="paragraph" w:styleId="Heading6">
    <w:name w:val="heading 6"/>
    <w:basedOn w:val="Normal"/>
    <w:next w:val="Normal"/>
    <w:link w:val="Heading6Char"/>
    <w:qFormat/>
    <w:rsid w:val="00D15F5B"/>
    <w:pPr>
      <w:keepNext/>
      <w:keepLines/>
      <w:tabs>
        <w:tab w:val="num" w:pos="1152"/>
      </w:tabs>
      <w:spacing w:before="120"/>
      <w:ind w:left="1152" w:hanging="1152"/>
      <w:outlineLvl w:val="5"/>
    </w:pPr>
    <w:rPr>
      <w:rFonts w:ascii="Arial" w:eastAsia="Batang" w:hAnsi="Arial"/>
      <w:lang w:eastAsia="en-US"/>
    </w:rPr>
  </w:style>
  <w:style w:type="paragraph" w:styleId="Heading7">
    <w:name w:val="heading 7"/>
    <w:basedOn w:val="Normal"/>
    <w:next w:val="Normal"/>
    <w:link w:val="Heading7Char"/>
    <w:qFormat/>
    <w:rsid w:val="00D15F5B"/>
    <w:pPr>
      <w:keepNext/>
      <w:keepLines/>
      <w:tabs>
        <w:tab w:val="num" w:pos="1296"/>
      </w:tabs>
      <w:spacing w:before="120"/>
      <w:ind w:left="1296" w:hanging="1296"/>
      <w:outlineLvl w:val="6"/>
    </w:pPr>
    <w:rPr>
      <w:rFonts w:ascii="Arial" w:eastAsia="Batang" w:hAnsi="Arial"/>
      <w:lang w:eastAsia="en-US"/>
    </w:rPr>
  </w:style>
  <w:style w:type="paragraph" w:styleId="Heading8">
    <w:name w:val="heading 8"/>
    <w:basedOn w:val="Heading1"/>
    <w:next w:val="Normal"/>
    <w:link w:val="Heading8Char"/>
    <w:qFormat/>
    <w:rsid w:val="00D15F5B"/>
    <w:pPr>
      <w:pBdr>
        <w:top w:val="single" w:sz="12" w:space="3" w:color="auto"/>
      </w:pBdr>
      <w:tabs>
        <w:tab w:val="clear" w:pos="426"/>
        <w:tab w:val="num" w:pos="1440"/>
      </w:tabs>
      <w:overflowPunct/>
      <w:autoSpaceDE/>
      <w:autoSpaceDN/>
      <w:adjustRightInd/>
      <w:spacing w:before="240"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D15F5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5Char">
    <w:name w:val="Heading 5 Char"/>
    <w:basedOn w:val="DefaultParagraphFont"/>
    <w:link w:val="Heading5"/>
    <w:rsid w:val="00D15F5B"/>
    <w:rPr>
      <w:rFonts w:ascii="Arial" w:hAnsi="Arial"/>
      <w:sz w:val="22"/>
      <w:lang w:val="en-GB" w:eastAsia="en-US"/>
    </w:rPr>
  </w:style>
  <w:style w:type="character" w:customStyle="1" w:styleId="Heading6Char">
    <w:name w:val="Heading 6 Char"/>
    <w:basedOn w:val="DefaultParagraphFont"/>
    <w:link w:val="Heading6"/>
    <w:rsid w:val="00D15F5B"/>
    <w:rPr>
      <w:rFonts w:ascii="Arial" w:hAnsi="Arial"/>
      <w:lang w:val="en-GB" w:eastAsia="en-US"/>
    </w:rPr>
  </w:style>
  <w:style w:type="character" w:customStyle="1" w:styleId="Heading7Char">
    <w:name w:val="Heading 7 Char"/>
    <w:basedOn w:val="DefaultParagraphFont"/>
    <w:link w:val="Heading7"/>
    <w:rsid w:val="00D15F5B"/>
    <w:rPr>
      <w:rFonts w:ascii="Arial" w:hAnsi="Arial"/>
      <w:lang w:val="en-GB" w:eastAsia="en-US"/>
    </w:rPr>
  </w:style>
  <w:style w:type="character" w:customStyle="1" w:styleId="Heading8Char">
    <w:name w:val="Heading 8 Char"/>
    <w:basedOn w:val="DefaultParagraphFont"/>
    <w:link w:val="Heading8"/>
    <w:rsid w:val="00D15F5B"/>
    <w:rPr>
      <w:rFonts w:ascii="Arial" w:hAnsi="Arial"/>
      <w:sz w:val="36"/>
      <w:lang w:val="en-GB" w:eastAsia="en-US"/>
    </w:rPr>
  </w:style>
  <w:style w:type="character" w:customStyle="1" w:styleId="Heading9Char">
    <w:name w:val="Heading 9 Char"/>
    <w:basedOn w:val="DefaultParagraphFont"/>
    <w:link w:val="Heading9"/>
    <w:rsid w:val="00D15F5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5355439">
      <w:bodyDiv w:val="1"/>
      <w:marLeft w:val="0"/>
      <w:marRight w:val="0"/>
      <w:marTop w:val="0"/>
      <w:marBottom w:val="0"/>
      <w:divBdr>
        <w:top w:val="none" w:sz="0" w:space="0" w:color="auto"/>
        <w:left w:val="none" w:sz="0" w:space="0" w:color="auto"/>
        <w:bottom w:val="none" w:sz="0" w:space="0" w:color="auto"/>
        <w:right w:val="none" w:sz="0" w:space="0" w:color="auto"/>
      </w:divBdr>
      <w:divsChild>
        <w:div w:id="290286597">
          <w:marLeft w:val="360"/>
          <w:marRight w:val="0"/>
          <w:marTop w:val="60"/>
          <w:marBottom w:val="6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6BE8B-96A2-4917-8D57-FA3CD900D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3063</Words>
  <Characters>17464</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#93</vt:lpstr>
      <vt:lpstr>3GPP TSG RAN WG1 #55</vt:lpstr>
    </vt:vector>
  </TitlesOfParts>
  <Company>S</Company>
  <LinksUpToDate>false</LinksUpToDate>
  <CharactersWithSpaces>20487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Hongbo Si</cp:lastModifiedBy>
  <cp:revision>8</cp:revision>
  <cp:lastPrinted>2012-03-15T10:36:00Z</cp:lastPrinted>
  <dcterms:created xsi:type="dcterms:W3CDTF">2018-10-31T16:07:00Z</dcterms:created>
  <dcterms:modified xsi:type="dcterms:W3CDTF">2018-11-02T14:54:00Z</dcterms:modified>
</cp:coreProperties>
</file>